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82ED" w14:textId="77777777" w:rsidR="00354214" w:rsidRPr="00BA51D7" w:rsidRDefault="00354214" w:rsidP="00354214">
      <w:pPr>
        <w:rPr>
          <w:rFonts w:asciiTheme="minorHAnsi" w:eastAsia="Times New Roman" w:hAnsiTheme="minorHAnsi" w:cstheme="minorHAnsi"/>
        </w:rPr>
      </w:pPr>
    </w:p>
    <w:p w14:paraId="110A82BC" w14:textId="77777777" w:rsidR="00354214" w:rsidRPr="00BA51D7" w:rsidRDefault="00354214" w:rsidP="00354214">
      <w:pPr>
        <w:rPr>
          <w:rFonts w:asciiTheme="minorHAnsi" w:eastAsia="Times New Roman" w:hAnsiTheme="minorHAnsi" w:cstheme="minorHAnsi"/>
        </w:rPr>
      </w:pPr>
    </w:p>
    <w:p w14:paraId="5B462875" w14:textId="3919CC1A" w:rsidR="00354214" w:rsidRPr="00BA51D7" w:rsidRDefault="6FFA5B1C" w:rsidP="79AF9248">
      <w:pPr>
        <w:pStyle w:val="Kop2"/>
        <w:shd w:val="clear" w:color="auto" w:fill="FFFFFF" w:themeFill="background1"/>
        <w:spacing w:before="0" w:beforeAutospacing="0"/>
        <w:rPr>
          <w:rFonts w:asciiTheme="minorHAnsi" w:eastAsia="Times New Roman" w:hAnsiTheme="minorHAnsi" w:cstheme="minorHAnsi"/>
          <w:color w:val="6CC24A"/>
        </w:rPr>
      </w:pPr>
      <w:r w:rsidRPr="00BA51D7">
        <w:rPr>
          <w:rFonts w:asciiTheme="minorHAnsi" w:eastAsia="Times New Roman" w:hAnsiTheme="minorHAnsi" w:cstheme="minorHAnsi"/>
          <w:color w:val="6CC24A"/>
        </w:rPr>
        <w:t>Dwarsdoorsnede oefening</w:t>
      </w:r>
      <w:r w:rsidR="00354214" w:rsidRPr="00BA51D7">
        <w:rPr>
          <w:rFonts w:asciiTheme="minorHAnsi" w:eastAsia="Times New Roman" w:hAnsiTheme="minorHAnsi" w:cstheme="minorHAnsi"/>
          <w:color w:val="6CC24A"/>
        </w:rPr>
        <w:t xml:space="preserve"> jeugdhulp Opgroeien (202</w:t>
      </w:r>
      <w:r w:rsidR="62D6AF1F" w:rsidRPr="00BA51D7">
        <w:rPr>
          <w:rFonts w:asciiTheme="minorHAnsi" w:eastAsia="Times New Roman" w:hAnsiTheme="minorHAnsi" w:cstheme="minorHAnsi"/>
          <w:color w:val="6CC24A"/>
        </w:rPr>
        <w:t>2</w:t>
      </w:r>
      <w:r w:rsidR="00354214" w:rsidRPr="00BA51D7">
        <w:rPr>
          <w:rFonts w:asciiTheme="minorHAnsi" w:eastAsia="Times New Roman" w:hAnsiTheme="minorHAnsi" w:cstheme="minorHAnsi"/>
          <w:color w:val="6CC24A"/>
        </w:rPr>
        <w:t>)</w:t>
      </w:r>
    </w:p>
    <w:p w14:paraId="41203ADC" w14:textId="2442081C" w:rsidR="15C95AED" w:rsidRPr="00BA51D7" w:rsidRDefault="15C95AED" w:rsidP="15C95AED">
      <w:pPr>
        <w:pStyle w:val="Normaalweb"/>
        <w:shd w:val="clear" w:color="auto" w:fill="FFFFFF" w:themeFill="background1"/>
        <w:spacing w:before="0" w:beforeAutospacing="0"/>
        <w:rPr>
          <w:rFonts w:asciiTheme="minorHAnsi" w:hAnsiTheme="minorHAnsi" w:cstheme="minorHAnsi"/>
          <w:color w:val="3B3B3B"/>
        </w:rPr>
      </w:pPr>
    </w:p>
    <w:p w14:paraId="49AE236C" w14:textId="2CCBEEEF" w:rsidR="004E792B" w:rsidRPr="00BA51D7" w:rsidRDefault="00354214" w:rsidP="00354214">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color w:val="3B3B3B"/>
        </w:rPr>
        <w:t>Omwille van aparte registratiesystemen in diverse betrokken sectoren is het nog niet mogelijk om een volledig en zuiver beeld te geven van het aantal unieke jongeren die de jeugdhulp in zijn totaliteit bereikt.</w:t>
      </w:r>
      <w:r w:rsidR="00694720" w:rsidRPr="00BA51D7">
        <w:rPr>
          <w:rFonts w:asciiTheme="minorHAnsi" w:hAnsiTheme="minorHAnsi" w:cstheme="minorHAnsi"/>
          <w:color w:val="3B3B3B"/>
        </w:rPr>
        <w:t xml:space="preserve"> </w:t>
      </w:r>
      <w:r w:rsidRPr="00BA51D7">
        <w:rPr>
          <w:rFonts w:asciiTheme="minorHAnsi" w:hAnsiTheme="minorHAnsi" w:cstheme="minorHAnsi"/>
          <w:color w:val="3B3B3B"/>
        </w:rPr>
        <w:t>De fusie biedt Opgroeien (het vroegere Jongerenwelzijn samen met Kind en Gezin) nu wel voor het eerst de mogelijkheid om een aantal gegevens binnen het nieuwe agentschap te bundelen. Het is een eerste, zij het nog altijd onvolledige, stap richting geïntegreerde intersectorale gegevens over het totale bereik.</w:t>
      </w:r>
      <w:r w:rsidR="00093A57">
        <w:rPr>
          <w:rFonts w:asciiTheme="minorHAnsi" w:hAnsiTheme="minorHAnsi" w:cstheme="minorHAnsi"/>
          <w:color w:val="3B3B3B"/>
        </w:rPr>
        <w:t xml:space="preserve"> </w:t>
      </w:r>
    </w:p>
    <w:p w14:paraId="6F4DD435" w14:textId="269A0B63" w:rsidR="00354214" w:rsidRPr="00BA51D7" w:rsidRDefault="00354214" w:rsidP="00354214">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color w:val="3B3B3B"/>
        </w:rPr>
        <w:t>In totaal kwamen in 202</w:t>
      </w:r>
      <w:r w:rsidR="00F63911" w:rsidRPr="00BA51D7">
        <w:rPr>
          <w:rFonts w:asciiTheme="minorHAnsi" w:hAnsiTheme="minorHAnsi" w:cstheme="minorHAnsi"/>
          <w:color w:val="3B3B3B"/>
        </w:rPr>
        <w:t>2</w:t>
      </w:r>
      <w:r w:rsidRPr="00BA51D7">
        <w:rPr>
          <w:rFonts w:asciiTheme="minorHAnsi" w:hAnsiTheme="minorHAnsi" w:cstheme="minorHAnsi"/>
          <w:color w:val="3B3B3B"/>
        </w:rPr>
        <w:t> </w:t>
      </w:r>
      <w:r w:rsidR="00F63911" w:rsidRPr="00BA51D7">
        <w:rPr>
          <w:rFonts w:asciiTheme="minorHAnsi" w:hAnsiTheme="minorHAnsi" w:cstheme="minorHAnsi"/>
          <w:color w:val="3B3B3B"/>
        </w:rPr>
        <w:t>63.360</w:t>
      </w:r>
      <w:r w:rsidRPr="00BA51D7">
        <w:rPr>
          <w:rFonts w:asciiTheme="minorHAnsi" w:hAnsiTheme="minorHAnsi" w:cstheme="minorHAnsi"/>
          <w:b/>
          <w:bCs/>
          <w:color w:val="3B3B3B"/>
        </w:rPr>
        <w:t> </w:t>
      </w:r>
      <w:r w:rsidRPr="00BA51D7">
        <w:rPr>
          <w:rStyle w:val="Zwaar"/>
          <w:rFonts w:asciiTheme="minorHAnsi" w:hAnsiTheme="minorHAnsi" w:cstheme="minorHAnsi"/>
          <w:b w:val="0"/>
          <w:bCs w:val="0"/>
          <w:color w:val="3B3B3B"/>
        </w:rPr>
        <w:t>unieke kinderen en jongeren tussen 0-25 jaar in contact met Opgroeien voor jeugdhulp,</w:t>
      </w:r>
      <w:r w:rsidRPr="00BA51D7">
        <w:rPr>
          <w:rStyle w:val="Zwaar"/>
          <w:rFonts w:asciiTheme="minorHAnsi" w:hAnsiTheme="minorHAnsi" w:cstheme="minorHAnsi"/>
          <w:color w:val="3B3B3B"/>
        </w:rPr>
        <w:t> </w:t>
      </w:r>
      <w:r w:rsidRPr="00BA51D7">
        <w:rPr>
          <w:rFonts w:asciiTheme="minorHAnsi" w:hAnsiTheme="minorHAnsi" w:cstheme="minorHAnsi"/>
          <w:color w:val="3B3B3B"/>
        </w:rPr>
        <w:t>of ongeveer </w:t>
      </w:r>
      <w:r w:rsidR="00F63911" w:rsidRPr="00BA51D7">
        <w:rPr>
          <w:rStyle w:val="Zwaar"/>
          <w:rFonts w:asciiTheme="minorHAnsi" w:hAnsiTheme="minorHAnsi" w:cstheme="minorHAnsi"/>
          <w:color w:val="3B3B3B"/>
        </w:rPr>
        <w:t>3,25</w:t>
      </w:r>
      <w:r w:rsidRPr="00BA51D7">
        <w:rPr>
          <w:rFonts w:asciiTheme="minorHAnsi" w:hAnsiTheme="minorHAnsi" w:cstheme="minorHAnsi"/>
          <w:color w:val="3B3B3B"/>
        </w:rPr>
        <w:t> </w:t>
      </w:r>
      <w:r w:rsidRPr="00BA51D7">
        <w:rPr>
          <w:rStyle w:val="Zwaar"/>
          <w:rFonts w:asciiTheme="minorHAnsi" w:hAnsiTheme="minorHAnsi" w:cstheme="minorHAnsi"/>
          <w:color w:val="3B3B3B"/>
        </w:rPr>
        <w:t>procent van de totale populatie</w:t>
      </w:r>
      <w:r w:rsidRPr="00BA51D7">
        <w:rPr>
          <w:rFonts w:asciiTheme="minorHAnsi" w:hAnsiTheme="minorHAnsi" w:cstheme="minorHAnsi"/>
          <w:color w:val="3B3B3B"/>
        </w:rPr>
        <w:t> tussen 0 en 25 jaar. (in 202</w:t>
      </w:r>
      <w:r w:rsidR="00F63911" w:rsidRPr="00BA51D7">
        <w:rPr>
          <w:rFonts w:asciiTheme="minorHAnsi" w:hAnsiTheme="minorHAnsi" w:cstheme="minorHAnsi"/>
          <w:color w:val="3B3B3B"/>
        </w:rPr>
        <w:t>1</w:t>
      </w:r>
      <w:r w:rsidRPr="00BA51D7">
        <w:rPr>
          <w:rFonts w:asciiTheme="minorHAnsi" w:hAnsiTheme="minorHAnsi" w:cstheme="minorHAnsi"/>
          <w:color w:val="3B3B3B"/>
        </w:rPr>
        <w:t>: 5</w:t>
      </w:r>
      <w:r w:rsidR="00F63911" w:rsidRPr="00BA51D7">
        <w:rPr>
          <w:rFonts w:asciiTheme="minorHAnsi" w:hAnsiTheme="minorHAnsi" w:cstheme="minorHAnsi"/>
          <w:color w:val="3B3B3B"/>
        </w:rPr>
        <w:t>4</w:t>
      </w:r>
      <w:r w:rsidRPr="00BA51D7">
        <w:rPr>
          <w:rFonts w:asciiTheme="minorHAnsi" w:hAnsiTheme="minorHAnsi" w:cstheme="minorHAnsi"/>
          <w:color w:val="3B3B3B"/>
        </w:rPr>
        <w:t>.</w:t>
      </w:r>
      <w:r w:rsidR="00F63911" w:rsidRPr="00BA51D7">
        <w:rPr>
          <w:rFonts w:asciiTheme="minorHAnsi" w:hAnsiTheme="minorHAnsi" w:cstheme="minorHAnsi"/>
          <w:color w:val="3B3B3B"/>
        </w:rPr>
        <w:t>841</w:t>
      </w:r>
      <w:r w:rsidRPr="00BA51D7">
        <w:rPr>
          <w:rFonts w:asciiTheme="minorHAnsi" w:hAnsiTheme="minorHAnsi" w:cstheme="minorHAnsi"/>
          <w:color w:val="3B3B3B"/>
        </w:rPr>
        <w:t xml:space="preserve">, zonder de </w:t>
      </w:r>
      <w:r w:rsidR="00F63911" w:rsidRPr="00BA51D7">
        <w:rPr>
          <w:rFonts w:asciiTheme="minorHAnsi" w:hAnsiTheme="minorHAnsi" w:cstheme="minorHAnsi"/>
          <w:color w:val="3B3B3B"/>
        </w:rPr>
        <w:t>1gezin1plan</w:t>
      </w:r>
      <w:r w:rsidRPr="00BA51D7">
        <w:rPr>
          <w:rFonts w:asciiTheme="minorHAnsi" w:hAnsiTheme="minorHAnsi" w:cstheme="minorHAnsi"/>
          <w:color w:val="3B3B3B"/>
        </w:rPr>
        <w:t xml:space="preserve"> die in 202</w:t>
      </w:r>
      <w:r w:rsidR="00F63911" w:rsidRPr="00BA51D7">
        <w:rPr>
          <w:rFonts w:asciiTheme="minorHAnsi" w:hAnsiTheme="minorHAnsi" w:cstheme="minorHAnsi"/>
          <w:color w:val="3B3B3B"/>
        </w:rPr>
        <w:t>1</w:t>
      </w:r>
      <w:r w:rsidRPr="00BA51D7">
        <w:rPr>
          <w:rFonts w:asciiTheme="minorHAnsi" w:hAnsiTheme="minorHAnsi" w:cstheme="minorHAnsi"/>
          <w:color w:val="3B3B3B"/>
        </w:rPr>
        <w:t xml:space="preserve"> nog niet werden meegeteld.)</w:t>
      </w:r>
      <w:r w:rsidRPr="00BA51D7">
        <w:rPr>
          <w:rFonts w:asciiTheme="minorHAnsi" w:hAnsiTheme="minorHAnsi" w:cstheme="minorHAnsi"/>
          <w:color w:val="3B3B3B"/>
        </w:rPr>
        <w:br/>
        <w:t>Het gaat om alle kinderen en jongeren die tussen 1 januari 202</w:t>
      </w:r>
      <w:r w:rsidR="00F63911" w:rsidRPr="00BA51D7">
        <w:rPr>
          <w:rFonts w:asciiTheme="minorHAnsi" w:hAnsiTheme="minorHAnsi" w:cstheme="minorHAnsi"/>
          <w:color w:val="3B3B3B"/>
        </w:rPr>
        <w:t>2</w:t>
      </w:r>
      <w:r w:rsidRPr="00BA51D7">
        <w:rPr>
          <w:rFonts w:asciiTheme="minorHAnsi" w:hAnsiTheme="minorHAnsi" w:cstheme="minorHAnsi"/>
          <w:color w:val="3B3B3B"/>
        </w:rPr>
        <w:t xml:space="preserve"> en 31 december 202</w:t>
      </w:r>
      <w:r w:rsidR="00F63911" w:rsidRPr="00BA51D7">
        <w:rPr>
          <w:rFonts w:asciiTheme="minorHAnsi" w:hAnsiTheme="minorHAnsi" w:cstheme="minorHAnsi"/>
          <w:color w:val="3B3B3B"/>
        </w:rPr>
        <w:t>2</w:t>
      </w:r>
      <w:r w:rsidRPr="00BA51D7">
        <w:rPr>
          <w:rFonts w:asciiTheme="minorHAnsi" w:hAnsiTheme="minorHAnsi" w:cstheme="minorHAnsi"/>
          <w:color w:val="3B3B3B"/>
        </w:rPr>
        <w:t xml:space="preserve"> </w:t>
      </w:r>
      <w:r w:rsidR="00F63911" w:rsidRPr="00BA51D7">
        <w:rPr>
          <w:rFonts w:asciiTheme="minorHAnsi" w:hAnsiTheme="minorHAnsi" w:cstheme="minorHAnsi"/>
          <w:color w:val="3B3B3B"/>
        </w:rPr>
        <w:t xml:space="preserve">hulp krijgen van </w:t>
      </w:r>
      <w:r w:rsidRPr="00BA51D7">
        <w:rPr>
          <w:rFonts w:asciiTheme="minorHAnsi" w:hAnsiTheme="minorHAnsi" w:cstheme="minorHAnsi"/>
          <w:color w:val="3B3B3B"/>
        </w:rPr>
        <w:t>een voorziening jeugdhulp, pleegzorg, een gemeenschapsinstelling (GI), een ondersteuningscentrum jeugdzorg (OCJ), een sociale dienst jeugdrechtbank (SDJ),</w:t>
      </w:r>
      <w:r w:rsidR="00F63911" w:rsidRPr="00BA51D7">
        <w:rPr>
          <w:rFonts w:asciiTheme="minorHAnsi" w:hAnsiTheme="minorHAnsi" w:cstheme="minorHAnsi"/>
          <w:color w:val="3B3B3B"/>
        </w:rPr>
        <w:t xml:space="preserve"> cliëntoverleg </w:t>
      </w:r>
      <w:r w:rsidR="003E639B" w:rsidRPr="00BA51D7">
        <w:rPr>
          <w:rFonts w:asciiTheme="minorHAnsi" w:hAnsiTheme="minorHAnsi" w:cstheme="minorHAnsi"/>
          <w:color w:val="3B3B3B"/>
        </w:rPr>
        <w:t>of</w:t>
      </w:r>
      <w:r w:rsidR="00F63911" w:rsidRPr="00BA51D7">
        <w:rPr>
          <w:rFonts w:asciiTheme="minorHAnsi" w:hAnsiTheme="minorHAnsi" w:cstheme="minorHAnsi"/>
          <w:color w:val="3B3B3B"/>
        </w:rPr>
        <w:t xml:space="preserve"> bemiddeling, de Naadloze Flexibele Trajecten (NAFT), een samenwerkingsverband 1Gezin1Plan, </w:t>
      </w:r>
      <w:r w:rsidRPr="00BA51D7">
        <w:rPr>
          <w:rFonts w:asciiTheme="minorHAnsi" w:hAnsiTheme="minorHAnsi" w:cstheme="minorHAnsi"/>
          <w:color w:val="3B3B3B"/>
        </w:rPr>
        <w:t xml:space="preserve"> of gekend wa</w:t>
      </w:r>
      <w:r w:rsidR="003E639B" w:rsidRPr="00BA51D7">
        <w:rPr>
          <w:rFonts w:asciiTheme="minorHAnsi" w:hAnsiTheme="minorHAnsi" w:cstheme="minorHAnsi"/>
          <w:color w:val="3B3B3B"/>
        </w:rPr>
        <w:t>ren</w:t>
      </w:r>
      <w:r w:rsidRPr="00BA51D7">
        <w:rPr>
          <w:rFonts w:asciiTheme="minorHAnsi" w:hAnsiTheme="minorHAnsi" w:cstheme="minorHAnsi"/>
          <w:color w:val="3B3B3B"/>
        </w:rPr>
        <w:t xml:space="preserve"> bij de intersectorale toegangspoort (ITP), de crisismeldpunten (CMP)</w:t>
      </w:r>
      <w:r w:rsidR="003E639B" w:rsidRPr="00BA51D7">
        <w:rPr>
          <w:rFonts w:asciiTheme="minorHAnsi" w:hAnsiTheme="minorHAnsi" w:cstheme="minorHAnsi"/>
          <w:color w:val="3B3B3B"/>
        </w:rPr>
        <w:t xml:space="preserve"> of het centraal aanmeldpunt (CAP). </w:t>
      </w:r>
      <w:r w:rsidRPr="00BA51D7">
        <w:rPr>
          <w:rFonts w:asciiTheme="minorHAnsi" w:hAnsiTheme="minorHAnsi" w:cstheme="minorHAnsi"/>
          <w:color w:val="3B3B3B"/>
        </w:rPr>
        <w:t xml:space="preserve"> </w:t>
      </w:r>
      <w:r w:rsidRPr="00BA51D7">
        <w:rPr>
          <w:rFonts w:asciiTheme="minorHAnsi" w:hAnsiTheme="minorHAnsi" w:cstheme="minorHAnsi"/>
          <w:color w:val="3B3B3B"/>
        </w:rPr>
        <w:br/>
        <w:t>Crisisjeugdhulp, toegang tot niet rechtstreeks toegankelijke jeugdhulp (via ITP) en cliëntoverleg</w:t>
      </w:r>
      <w:r w:rsidR="003E639B" w:rsidRPr="00BA51D7">
        <w:rPr>
          <w:rFonts w:asciiTheme="minorHAnsi" w:hAnsiTheme="minorHAnsi" w:cstheme="minorHAnsi"/>
          <w:color w:val="3B3B3B"/>
        </w:rPr>
        <w:t xml:space="preserve"> en bemiddeling</w:t>
      </w:r>
      <w:r w:rsidRPr="00BA51D7">
        <w:rPr>
          <w:rFonts w:asciiTheme="minorHAnsi" w:hAnsiTheme="minorHAnsi" w:cstheme="minorHAnsi"/>
          <w:color w:val="3B3B3B"/>
        </w:rPr>
        <w:t> zijn intersectoraal ingebed en ontsluiten al een stukje een </w:t>
      </w:r>
      <w:r w:rsidRPr="00BA51D7">
        <w:rPr>
          <w:rStyle w:val="Zwaar"/>
          <w:rFonts w:asciiTheme="minorHAnsi" w:hAnsiTheme="minorHAnsi" w:cstheme="minorHAnsi"/>
          <w:color w:val="3B3B3B"/>
        </w:rPr>
        <w:t>intersectoraal cijfer jeugdhulp</w:t>
      </w:r>
      <w:r w:rsidRPr="00BA51D7">
        <w:rPr>
          <w:rFonts w:asciiTheme="minorHAnsi" w:hAnsiTheme="minorHAnsi" w:cstheme="minorHAnsi"/>
          <w:color w:val="3B3B3B"/>
        </w:rPr>
        <w:t>.</w:t>
      </w:r>
    </w:p>
    <w:p w14:paraId="0B5A4A49" w14:textId="77BA4D26" w:rsidR="0019268F" w:rsidRPr="00BA51D7" w:rsidRDefault="0019268F" w:rsidP="00354214">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color w:val="3B3B3B"/>
        </w:rPr>
        <w:t xml:space="preserve">Wanneer we kijken naar de leeftijds- en geslachtsverdeling van de totale groep, zien we dat er meer jongens bereikt worden en dat de leeftijdsgroep 15 tot en met 17 jarigen meest in beeld is. </w:t>
      </w:r>
    </w:p>
    <w:p w14:paraId="48F3A7FE" w14:textId="3088AF09" w:rsidR="0019268F" w:rsidRPr="00BA51D7" w:rsidRDefault="0019268F" w:rsidP="0019268F">
      <w:pPr>
        <w:rPr>
          <w:rFonts w:asciiTheme="minorHAnsi" w:eastAsia="Times New Roman" w:hAnsiTheme="minorHAnsi" w:cstheme="minorHAnsi"/>
          <w:sz w:val="24"/>
          <w:szCs w:val="24"/>
        </w:rPr>
      </w:pPr>
      <w:r w:rsidRPr="00BA51D7">
        <w:rPr>
          <w:rFonts w:asciiTheme="minorHAnsi" w:hAnsiTheme="minorHAnsi" w:cstheme="minorHAnsi"/>
          <w:noProof/>
          <w:color w:val="3B3B3B"/>
        </w:rPr>
        <w:drawing>
          <wp:inline distT="0" distB="0" distL="0" distR="0" wp14:anchorId="0627B21C" wp14:editId="617770C8">
            <wp:extent cx="2393424" cy="1424940"/>
            <wp:effectExtent l="0" t="0" r="6985" b="3810"/>
            <wp:docPr id="633118819" name="Afbeelding 1" descr="Afbeelding met schermopname,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18819" name="Afbeelding 1" descr="Afbeelding met schermopname, Graphics, logo,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236" cy="1428400"/>
                    </a:xfrm>
                    <a:prstGeom prst="rect">
                      <a:avLst/>
                    </a:prstGeom>
                    <a:noFill/>
                    <a:ln>
                      <a:noFill/>
                    </a:ln>
                  </pic:spPr>
                </pic:pic>
              </a:graphicData>
            </a:graphic>
          </wp:inline>
        </w:drawing>
      </w:r>
      <w:r w:rsidRPr="00BA51D7">
        <w:rPr>
          <w:rFonts w:asciiTheme="minorHAnsi" w:eastAsia="Times New Roman" w:hAnsiTheme="minorHAnsi" w:cstheme="minorHAnsi"/>
          <w:sz w:val="24"/>
          <w:szCs w:val="24"/>
        </w:rPr>
        <w:t xml:space="preserve"> </w:t>
      </w:r>
      <w:r w:rsidRPr="00BA51D7">
        <w:rPr>
          <w:rFonts w:asciiTheme="minorHAnsi" w:eastAsia="Times New Roman" w:hAnsiTheme="minorHAnsi" w:cstheme="minorHAnsi"/>
          <w:noProof/>
          <w:sz w:val="24"/>
          <w:szCs w:val="24"/>
        </w:rPr>
        <w:drawing>
          <wp:inline distT="0" distB="0" distL="0" distR="0" wp14:anchorId="40C7B83C" wp14:editId="585ED70E">
            <wp:extent cx="3215640" cy="1914452"/>
            <wp:effectExtent l="0" t="0" r="3810" b="0"/>
            <wp:docPr id="1195907292" name="Afbeelding 3"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07292" name="Afbeelding 3" descr="Afbeelding met tekst, schermopname, Perceel, lij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1257" cy="1923750"/>
                    </a:xfrm>
                    <a:prstGeom prst="rect">
                      <a:avLst/>
                    </a:prstGeom>
                    <a:noFill/>
                    <a:ln>
                      <a:noFill/>
                    </a:ln>
                  </pic:spPr>
                </pic:pic>
              </a:graphicData>
            </a:graphic>
          </wp:inline>
        </w:drawing>
      </w:r>
    </w:p>
    <w:p w14:paraId="2DD54AD0" w14:textId="46809F14" w:rsidR="0019268F" w:rsidRPr="00BA51D7" w:rsidRDefault="0019268F" w:rsidP="0019268F">
      <w:pPr>
        <w:rPr>
          <w:rFonts w:asciiTheme="minorHAnsi" w:eastAsia="Times New Roman" w:hAnsiTheme="minorHAnsi" w:cstheme="minorHAnsi"/>
          <w:sz w:val="24"/>
          <w:szCs w:val="24"/>
        </w:rPr>
      </w:pPr>
    </w:p>
    <w:p w14:paraId="3BE88EC0" w14:textId="6AA3E0CE" w:rsidR="0019268F" w:rsidRPr="00BA51D7" w:rsidRDefault="0019268F" w:rsidP="0019268F">
      <w:pPr>
        <w:rPr>
          <w:rFonts w:asciiTheme="minorHAnsi" w:eastAsia="Times New Roman" w:hAnsiTheme="minorHAnsi" w:cstheme="minorHAnsi"/>
          <w:sz w:val="24"/>
          <w:szCs w:val="24"/>
        </w:rPr>
      </w:pPr>
    </w:p>
    <w:p w14:paraId="72606AB9" w14:textId="77777777" w:rsidR="00354214" w:rsidRPr="00BA51D7" w:rsidRDefault="00354214" w:rsidP="00354214">
      <w:pPr>
        <w:pStyle w:val="adresgegevenshoofding"/>
        <w:shd w:val="clear" w:color="auto" w:fill="FFFFFF"/>
        <w:spacing w:before="0" w:beforeAutospacing="0"/>
        <w:rPr>
          <w:rFonts w:asciiTheme="minorHAnsi" w:hAnsiTheme="minorHAnsi" w:cstheme="minorHAnsi"/>
          <w:color w:val="3B3B3B"/>
        </w:rPr>
      </w:pPr>
      <w:r w:rsidRPr="00BA51D7">
        <w:rPr>
          <w:rStyle w:val="Zwaar"/>
          <w:rFonts w:asciiTheme="minorHAnsi" w:hAnsiTheme="minorHAnsi" w:cstheme="minorHAnsi"/>
          <w:color w:val="3B3B3B"/>
        </w:rPr>
        <w:t>Met welke actoren kwamen deze kinderen en jongeren in contact? </w:t>
      </w:r>
      <w:r w:rsidRPr="00BA51D7">
        <w:rPr>
          <w:rFonts w:asciiTheme="minorHAnsi" w:hAnsiTheme="minorHAnsi" w:cstheme="minorHAnsi"/>
          <w:color w:val="3B3B3B"/>
        </w:rPr>
        <w:t> </w:t>
      </w:r>
    </w:p>
    <w:p w14:paraId="77EB3377" w14:textId="7FFA8CB6" w:rsidR="00354214" w:rsidRPr="00BA51D7" w:rsidRDefault="00354214"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3</w:t>
      </w:r>
      <w:r w:rsidR="003E639B" w:rsidRPr="00BA51D7">
        <w:rPr>
          <w:rFonts w:asciiTheme="minorHAnsi" w:eastAsia="Times New Roman" w:hAnsiTheme="minorHAnsi" w:cstheme="minorHAnsi"/>
          <w:color w:val="3B3B3B"/>
        </w:rPr>
        <w:t>2</w:t>
      </w:r>
      <w:r w:rsidRPr="00BA51D7">
        <w:rPr>
          <w:rFonts w:asciiTheme="minorHAnsi" w:eastAsia="Times New Roman" w:hAnsiTheme="minorHAnsi" w:cstheme="minorHAnsi"/>
          <w:color w:val="3B3B3B"/>
        </w:rPr>
        <w:t>.</w:t>
      </w:r>
      <w:r w:rsidR="003E639B" w:rsidRPr="00BA51D7">
        <w:rPr>
          <w:rFonts w:asciiTheme="minorHAnsi" w:eastAsia="Times New Roman" w:hAnsiTheme="minorHAnsi" w:cstheme="minorHAnsi"/>
          <w:color w:val="3B3B3B"/>
        </w:rPr>
        <w:t>277</w:t>
      </w:r>
      <w:r w:rsidRPr="00BA51D7">
        <w:rPr>
          <w:rFonts w:asciiTheme="minorHAnsi" w:eastAsia="Times New Roman" w:hAnsiTheme="minorHAnsi" w:cstheme="minorHAnsi"/>
          <w:color w:val="3B3B3B"/>
        </w:rPr>
        <w:t xml:space="preserve"> (5</w:t>
      </w:r>
      <w:r w:rsidR="003E639B" w:rsidRPr="00BA51D7">
        <w:rPr>
          <w:rFonts w:asciiTheme="minorHAnsi" w:eastAsia="Times New Roman" w:hAnsiTheme="minorHAnsi" w:cstheme="minorHAnsi"/>
          <w:color w:val="3B3B3B"/>
        </w:rPr>
        <w:t>1</w:t>
      </w:r>
      <w:r w:rsidRPr="00BA51D7">
        <w:rPr>
          <w:rFonts w:asciiTheme="minorHAnsi" w:eastAsia="Times New Roman" w:hAnsiTheme="minorHAnsi" w:cstheme="minorHAnsi"/>
          <w:color w:val="3B3B3B"/>
        </w:rPr>
        <w:t xml:space="preserve"> </w:t>
      </w:r>
      <w:r w:rsidR="00FE485E" w:rsidRPr="00BA51D7">
        <w:rPr>
          <w:rFonts w:asciiTheme="minorHAnsi" w:eastAsia="Times New Roman" w:hAnsiTheme="minorHAnsi" w:cstheme="minorHAnsi"/>
          <w:color w:val="3B3B3B"/>
        </w:rPr>
        <w:t>%</w:t>
      </w:r>
      <w:r w:rsidRPr="00BA51D7">
        <w:rPr>
          <w:rFonts w:asciiTheme="minorHAnsi" w:eastAsia="Times New Roman" w:hAnsiTheme="minorHAnsi" w:cstheme="minorHAnsi"/>
          <w:color w:val="3B3B3B"/>
        </w:rPr>
        <w:t xml:space="preserve">) kinderen en jongeren werden aangemeld voor verontrusting bij een ondersteuningscentrum jeugdzorg (OCJ) of hebben een lopend traject bij een OCJ of sociale dienst jeugdrechtban (SDJ). </w:t>
      </w:r>
    </w:p>
    <w:p w14:paraId="15224A9A" w14:textId="190171E2" w:rsidR="00354214" w:rsidRPr="00BA51D7" w:rsidRDefault="00354214" w:rsidP="15C95AED">
      <w:pPr>
        <w:numPr>
          <w:ilvl w:val="0"/>
          <w:numId w:val="1"/>
        </w:numPr>
        <w:shd w:val="clear" w:color="auto" w:fill="FFFFFF" w:themeFill="background1"/>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18.</w:t>
      </w:r>
      <w:r w:rsidR="003E639B" w:rsidRPr="00BA51D7">
        <w:rPr>
          <w:rFonts w:asciiTheme="minorHAnsi" w:eastAsia="Times New Roman" w:hAnsiTheme="minorHAnsi" w:cstheme="minorHAnsi"/>
          <w:color w:val="3B3B3B"/>
        </w:rPr>
        <w:t>128</w:t>
      </w:r>
      <w:r w:rsidRPr="00BA51D7">
        <w:rPr>
          <w:rFonts w:asciiTheme="minorHAnsi" w:eastAsia="Times New Roman" w:hAnsiTheme="minorHAnsi" w:cstheme="minorHAnsi"/>
          <w:color w:val="3B3B3B"/>
        </w:rPr>
        <w:t xml:space="preserve"> (</w:t>
      </w:r>
      <w:r w:rsidR="003E639B" w:rsidRPr="00BA51D7">
        <w:rPr>
          <w:rFonts w:asciiTheme="minorHAnsi" w:eastAsia="Times New Roman" w:hAnsiTheme="minorHAnsi" w:cstheme="minorHAnsi"/>
          <w:color w:val="3B3B3B"/>
        </w:rPr>
        <w:t>28,7</w:t>
      </w:r>
      <w:r w:rsidRPr="00BA51D7">
        <w:rPr>
          <w:rFonts w:asciiTheme="minorHAnsi" w:eastAsia="Times New Roman" w:hAnsiTheme="minorHAnsi" w:cstheme="minorHAnsi"/>
          <w:color w:val="3B3B3B"/>
        </w:rPr>
        <w:t xml:space="preserve"> </w:t>
      </w:r>
      <w:r w:rsidR="00FE485E" w:rsidRPr="00BA51D7">
        <w:rPr>
          <w:rFonts w:asciiTheme="minorHAnsi" w:eastAsia="Times New Roman" w:hAnsiTheme="minorHAnsi" w:cstheme="minorHAnsi"/>
          <w:color w:val="3B3B3B"/>
        </w:rPr>
        <w:t>%</w:t>
      </w:r>
      <w:r w:rsidRPr="00BA51D7">
        <w:rPr>
          <w:rFonts w:asciiTheme="minorHAnsi" w:eastAsia="Times New Roman" w:hAnsiTheme="minorHAnsi" w:cstheme="minorHAnsi"/>
          <w:color w:val="3B3B3B"/>
        </w:rPr>
        <w:t xml:space="preserve">) kinderen en jongeren kregen hulp van een voorziening Jeugdhulp Opgroeien </w:t>
      </w:r>
      <w:r w:rsidR="2F69746C" w:rsidRPr="00BA51D7">
        <w:rPr>
          <w:rFonts w:asciiTheme="minorHAnsi" w:eastAsia="Times New Roman" w:hAnsiTheme="minorHAnsi" w:cstheme="minorHAnsi"/>
          <w:color w:val="3B3B3B"/>
        </w:rPr>
        <w:t xml:space="preserve">(VZB: </w:t>
      </w:r>
      <w:r w:rsidRPr="00BA51D7">
        <w:rPr>
          <w:rFonts w:asciiTheme="minorHAnsi" w:eastAsia="Times New Roman" w:hAnsiTheme="minorHAnsi" w:cstheme="minorHAnsi"/>
          <w:color w:val="3B3B3B"/>
        </w:rPr>
        <w:t xml:space="preserve">rechtstreeks en niet rechtstreeks toegankelijk bij OVBJ, CaH, OBC, Ges+, CIG, CKG). </w:t>
      </w:r>
    </w:p>
    <w:p w14:paraId="5F94BED9" w14:textId="18A3D002" w:rsidR="00354214" w:rsidRPr="00BA51D7" w:rsidRDefault="00354214"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lastRenderedPageBreak/>
        <w:t>17.</w:t>
      </w:r>
      <w:r w:rsidR="003E639B" w:rsidRPr="00BA51D7">
        <w:rPr>
          <w:rFonts w:asciiTheme="minorHAnsi" w:eastAsia="Times New Roman" w:hAnsiTheme="minorHAnsi" w:cstheme="minorHAnsi"/>
          <w:color w:val="3B3B3B"/>
        </w:rPr>
        <w:t>715</w:t>
      </w:r>
      <w:r w:rsidRPr="00BA51D7">
        <w:rPr>
          <w:rFonts w:asciiTheme="minorHAnsi" w:eastAsia="Times New Roman" w:hAnsiTheme="minorHAnsi" w:cstheme="minorHAnsi"/>
          <w:color w:val="3B3B3B"/>
        </w:rPr>
        <w:t xml:space="preserve"> (</w:t>
      </w:r>
      <w:r w:rsidR="00FE485E" w:rsidRPr="00BA51D7">
        <w:rPr>
          <w:rFonts w:asciiTheme="minorHAnsi" w:eastAsia="Times New Roman" w:hAnsiTheme="minorHAnsi" w:cstheme="minorHAnsi"/>
          <w:color w:val="3B3B3B"/>
        </w:rPr>
        <w:t>28</w:t>
      </w:r>
      <w:r w:rsidRPr="00BA51D7">
        <w:rPr>
          <w:rFonts w:asciiTheme="minorHAnsi" w:eastAsia="Times New Roman" w:hAnsiTheme="minorHAnsi" w:cstheme="minorHAnsi"/>
          <w:color w:val="3B3B3B"/>
        </w:rPr>
        <w:t xml:space="preserve"> </w:t>
      </w:r>
      <w:r w:rsidR="00FE485E" w:rsidRPr="00BA51D7">
        <w:rPr>
          <w:rFonts w:asciiTheme="minorHAnsi" w:eastAsia="Times New Roman" w:hAnsiTheme="minorHAnsi" w:cstheme="minorHAnsi"/>
          <w:color w:val="3B3B3B"/>
        </w:rPr>
        <w:t>%</w:t>
      </w:r>
      <w:r w:rsidRPr="00BA51D7">
        <w:rPr>
          <w:rFonts w:asciiTheme="minorHAnsi" w:eastAsia="Times New Roman" w:hAnsiTheme="minorHAnsi" w:cstheme="minorHAnsi"/>
          <w:color w:val="3B3B3B"/>
        </w:rPr>
        <w:t xml:space="preserve">) kinderen en jongeren waren gekend bij de intersectorale toegangspoort omdat ze een vraag stelden naar hulp, een opstart kenden of op 31/12 op de wachtlijst stonden. </w:t>
      </w:r>
    </w:p>
    <w:p w14:paraId="686A80EB" w14:textId="12BC293A" w:rsidR="00354214" w:rsidRPr="00BA51D7" w:rsidRDefault="00FE485E"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10.609</w:t>
      </w:r>
      <w:r w:rsidR="00354214" w:rsidRPr="00BA51D7">
        <w:rPr>
          <w:rFonts w:asciiTheme="minorHAnsi" w:eastAsia="Times New Roman" w:hAnsiTheme="minorHAnsi" w:cstheme="minorHAnsi"/>
          <w:color w:val="3B3B3B"/>
        </w:rPr>
        <w:t xml:space="preserve"> (</w:t>
      </w:r>
      <w:r w:rsidRPr="00BA51D7">
        <w:rPr>
          <w:rFonts w:asciiTheme="minorHAnsi" w:eastAsia="Times New Roman" w:hAnsiTheme="minorHAnsi" w:cstheme="minorHAnsi"/>
          <w:color w:val="3B3B3B"/>
        </w:rPr>
        <w:t>16,7</w:t>
      </w:r>
      <w:r w:rsidR="00354214" w:rsidRPr="00BA51D7">
        <w:rPr>
          <w:rFonts w:asciiTheme="minorHAnsi" w:eastAsia="Times New Roman" w:hAnsiTheme="minorHAnsi" w:cstheme="minorHAnsi"/>
          <w:color w:val="3B3B3B"/>
        </w:rPr>
        <w:t xml:space="preserve"> procent) kinderen en jongeren kregen hulp bij pleegzorg. </w:t>
      </w:r>
    </w:p>
    <w:p w14:paraId="58E09B66" w14:textId="71B10A20" w:rsidR="00354214" w:rsidRPr="00BA51D7" w:rsidRDefault="00354214"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5.</w:t>
      </w:r>
      <w:r w:rsidR="00FE485E" w:rsidRPr="00BA51D7">
        <w:rPr>
          <w:rFonts w:asciiTheme="minorHAnsi" w:eastAsia="Times New Roman" w:hAnsiTheme="minorHAnsi" w:cstheme="minorHAnsi"/>
          <w:color w:val="3B3B3B"/>
        </w:rPr>
        <w:t>923</w:t>
      </w:r>
      <w:r w:rsidRPr="00BA51D7">
        <w:rPr>
          <w:rFonts w:asciiTheme="minorHAnsi" w:eastAsia="Times New Roman" w:hAnsiTheme="minorHAnsi" w:cstheme="minorHAnsi"/>
          <w:color w:val="3B3B3B"/>
        </w:rPr>
        <w:t xml:space="preserve"> (9,</w:t>
      </w:r>
      <w:r w:rsidR="00FE485E" w:rsidRPr="00BA51D7">
        <w:rPr>
          <w:rFonts w:asciiTheme="minorHAnsi" w:eastAsia="Times New Roman" w:hAnsiTheme="minorHAnsi" w:cstheme="minorHAnsi"/>
          <w:color w:val="3B3B3B"/>
        </w:rPr>
        <w:t>4</w:t>
      </w:r>
      <w:r w:rsidRPr="00BA51D7">
        <w:rPr>
          <w:rFonts w:asciiTheme="minorHAnsi" w:eastAsia="Times New Roman" w:hAnsiTheme="minorHAnsi" w:cstheme="minorHAnsi"/>
          <w:color w:val="3B3B3B"/>
        </w:rPr>
        <w:t xml:space="preserve"> procent) kinderen en jongeren zijn gekend bij een dienst voor herstelgerichte en constructieve afhandeling (HCA) op basis van een delict. </w:t>
      </w:r>
    </w:p>
    <w:p w14:paraId="069B4A59" w14:textId="6D34BA1A" w:rsidR="00FE485E" w:rsidRPr="00BA51D7" w:rsidRDefault="00FE485E"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5.167 (8,15%) kinderen en jongeren deden een traject bij 1 gezin 1 plan.</w:t>
      </w:r>
    </w:p>
    <w:p w14:paraId="3BB684B4" w14:textId="02976F73" w:rsidR="00354214" w:rsidRPr="00BA51D7" w:rsidRDefault="00FE485E"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4</w:t>
      </w:r>
      <w:r w:rsidR="00354214" w:rsidRPr="00BA51D7">
        <w:rPr>
          <w:rFonts w:asciiTheme="minorHAnsi" w:eastAsia="Times New Roman" w:hAnsiTheme="minorHAnsi" w:cstheme="minorHAnsi"/>
          <w:color w:val="3B3B3B"/>
        </w:rPr>
        <w:t>.</w:t>
      </w:r>
      <w:r w:rsidRPr="00BA51D7">
        <w:rPr>
          <w:rFonts w:asciiTheme="minorHAnsi" w:eastAsia="Times New Roman" w:hAnsiTheme="minorHAnsi" w:cstheme="minorHAnsi"/>
          <w:color w:val="3B3B3B"/>
        </w:rPr>
        <w:t>980</w:t>
      </w:r>
      <w:r w:rsidR="00354214" w:rsidRPr="00BA51D7">
        <w:rPr>
          <w:rFonts w:asciiTheme="minorHAnsi" w:eastAsia="Times New Roman" w:hAnsiTheme="minorHAnsi" w:cstheme="minorHAnsi"/>
          <w:color w:val="3B3B3B"/>
        </w:rPr>
        <w:t xml:space="preserve"> (</w:t>
      </w:r>
      <w:r w:rsidRPr="00BA51D7">
        <w:rPr>
          <w:rFonts w:asciiTheme="minorHAnsi" w:eastAsia="Times New Roman" w:hAnsiTheme="minorHAnsi" w:cstheme="minorHAnsi"/>
          <w:color w:val="3B3B3B"/>
        </w:rPr>
        <w:t>7,9</w:t>
      </w:r>
      <w:r w:rsidR="00354214" w:rsidRPr="00BA51D7">
        <w:rPr>
          <w:rFonts w:asciiTheme="minorHAnsi" w:eastAsia="Times New Roman" w:hAnsiTheme="minorHAnsi" w:cstheme="minorHAnsi"/>
          <w:color w:val="3B3B3B"/>
        </w:rPr>
        <w:t xml:space="preserve"> procent) kinderen en jongeren waren aangemeld bij een crisismeldpunt waarvan ingeschat werd dat crisisjeugdhulp nodig was. </w:t>
      </w:r>
    </w:p>
    <w:p w14:paraId="640DAF67" w14:textId="16022470" w:rsidR="00354214" w:rsidRPr="00BA51D7" w:rsidRDefault="00FE485E"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3.666</w:t>
      </w:r>
      <w:r w:rsidR="00354214" w:rsidRPr="00BA51D7">
        <w:rPr>
          <w:rFonts w:asciiTheme="minorHAnsi" w:eastAsia="Times New Roman" w:hAnsiTheme="minorHAnsi" w:cstheme="minorHAnsi"/>
          <w:color w:val="3B3B3B"/>
        </w:rPr>
        <w:t xml:space="preserve"> (5,1 procent) kinderen en jongeren zijn gekend bij voorzieningen die Naadloze Flexibele Trajecten (NAFT) aanbieden. </w:t>
      </w:r>
    </w:p>
    <w:p w14:paraId="7C0EDD3A" w14:textId="4AEFE8D7" w:rsidR="00354214" w:rsidRPr="00BA51D7" w:rsidRDefault="00354214" w:rsidP="15C95AED">
      <w:pPr>
        <w:numPr>
          <w:ilvl w:val="0"/>
          <w:numId w:val="1"/>
        </w:numPr>
        <w:shd w:val="clear" w:color="auto" w:fill="FFFFFF" w:themeFill="background1"/>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1.</w:t>
      </w:r>
      <w:r w:rsidR="00FE485E" w:rsidRPr="00BA51D7">
        <w:rPr>
          <w:rFonts w:asciiTheme="minorHAnsi" w:eastAsia="Times New Roman" w:hAnsiTheme="minorHAnsi" w:cstheme="minorHAnsi"/>
          <w:color w:val="3B3B3B"/>
        </w:rPr>
        <w:t>610</w:t>
      </w:r>
      <w:r w:rsidRPr="00BA51D7">
        <w:rPr>
          <w:rFonts w:asciiTheme="minorHAnsi" w:eastAsia="Times New Roman" w:hAnsiTheme="minorHAnsi" w:cstheme="minorHAnsi"/>
          <w:color w:val="3B3B3B"/>
        </w:rPr>
        <w:t xml:space="preserve"> (2,</w:t>
      </w:r>
      <w:r w:rsidR="00FE485E" w:rsidRPr="00BA51D7">
        <w:rPr>
          <w:rFonts w:asciiTheme="minorHAnsi" w:eastAsia="Times New Roman" w:hAnsiTheme="minorHAnsi" w:cstheme="minorHAnsi"/>
          <w:color w:val="3B3B3B"/>
        </w:rPr>
        <w:t>5</w:t>
      </w:r>
      <w:r w:rsidRPr="00BA51D7">
        <w:rPr>
          <w:rFonts w:asciiTheme="minorHAnsi" w:eastAsia="Times New Roman" w:hAnsiTheme="minorHAnsi" w:cstheme="minorHAnsi"/>
          <w:color w:val="3B3B3B"/>
        </w:rPr>
        <w:t xml:space="preserve"> procent) jongeren werden aangemeld bij het Centraal Aanmeldpunt (CAP) en verbleven (al dan niet) in een gemeenschapsinstelling </w:t>
      </w:r>
      <w:r w:rsidR="02EDBBC7" w:rsidRPr="00BA51D7">
        <w:rPr>
          <w:rFonts w:asciiTheme="minorHAnsi" w:eastAsia="Times New Roman" w:hAnsiTheme="minorHAnsi" w:cstheme="minorHAnsi"/>
          <w:color w:val="3B3B3B"/>
        </w:rPr>
        <w:t xml:space="preserve"> (GI)</w:t>
      </w:r>
      <w:r w:rsidRPr="00BA51D7">
        <w:rPr>
          <w:rFonts w:asciiTheme="minorHAnsi" w:eastAsia="Times New Roman" w:hAnsiTheme="minorHAnsi" w:cstheme="minorHAnsi"/>
          <w:color w:val="3B3B3B"/>
        </w:rPr>
        <w:t xml:space="preserve">(op time-out of regulier). </w:t>
      </w:r>
    </w:p>
    <w:p w14:paraId="6149FFF7" w14:textId="30CEE7A4" w:rsidR="00354214" w:rsidRPr="00BA51D7" w:rsidRDefault="00354214"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5</w:t>
      </w:r>
      <w:r w:rsidR="00FE485E" w:rsidRPr="00BA51D7">
        <w:rPr>
          <w:rFonts w:asciiTheme="minorHAnsi" w:eastAsia="Times New Roman" w:hAnsiTheme="minorHAnsi" w:cstheme="minorHAnsi"/>
          <w:color w:val="3B3B3B"/>
        </w:rPr>
        <w:t>55</w:t>
      </w:r>
      <w:r w:rsidRPr="00BA51D7">
        <w:rPr>
          <w:rFonts w:asciiTheme="minorHAnsi" w:eastAsia="Times New Roman" w:hAnsiTheme="minorHAnsi" w:cstheme="minorHAnsi"/>
          <w:color w:val="3B3B3B"/>
        </w:rPr>
        <w:t xml:space="preserve"> (0,9 procent) jongeren werden aangemeld voor een cliëntoverleg/bemiddeling of hadden een nog lopend overleg/bemiddeling. </w:t>
      </w:r>
    </w:p>
    <w:p w14:paraId="7077A2D6" w14:textId="479036E9" w:rsidR="00FE485E" w:rsidRPr="00BA51D7" w:rsidRDefault="00FE485E" w:rsidP="00354214">
      <w:pPr>
        <w:numPr>
          <w:ilvl w:val="0"/>
          <w:numId w:val="1"/>
        </w:numPr>
        <w:shd w:val="clear" w:color="auto" w:fill="FFFFFF"/>
        <w:spacing w:before="100" w:beforeAutospacing="1" w:after="100" w:afterAutospacing="1"/>
        <w:rPr>
          <w:rFonts w:asciiTheme="minorHAnsi" w:eastAsia="Times New Roman" w:hAnsiTheme="minorHAnsi" w:cstheme="minorHAnsi"/>
          <w:color w:val="3B3B3B"/>
        </w:rPr>
      </w:pPr>
      <w:r w:rsidRPr="00BA51D7">
        <w:rPr>
          <w:rFonts w:asciiTheme="minorHAnsi" w:eastAsia="Times New Roman" w:hAnsiTheme="minorHAnsi" w:cstheme="minorHAnsi"/>
          <w:color w:val="3B3B3B"/>
        </w:rPr>
        <w:t xml:space="preserve">256 (0,4 procent) deed een aanvraag voor zorggarantie jonge kind. </w:t>
      </w:r>
    </w:p>
    <w:p w14:paraId="6D054BE8" w14:textId="77777777" w:rsidR="00FE485E" w:rsidRPr="00BA51D7" w:rsidRDefault="00FE485E" w:rsidP="00FE485E">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color w:val="3B3B3B"/>
        </w:rPr>
        <w:t>De overgrote meerderheid (61 procent) heeft een lopend dossier bij slechts 1 actor; 24 procent bij twee en 10 procent bij drie.</w:t>
      </w:r>
    </w:p>
    <w:p w14:paraId="7F3E0235" w14:textId="77777777" w:rsidR="00FE485E" w:rsidRPr="00BA51D7" w:rsidRDefault="00FE485E" w:rsidP="00FE485E">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noProof/>
          <w14:ligatures w14:val="standardContextual"/>
        </w:rPr>
        <w:drawing>
          <wp:inline distT="0" distB="0" distL="0" distR="0" wp14:anchorId="38F48CE9" wp14:editId="18CE8D3B">
            <wp:extent cx="4572000" cy="2743200"/>
            <wp:effectExtent l="0" t="0" r="0" b="0"/>
            <wp:docPr id="1589478274" name="Grafiek 1">
              <a:extLst xmlns:a="http://schemas.openxmlformats.org/drawingml/2006/main">
                <a:ext uri="{FF2B5EF4-FFF2-40B4-BE49-F238E27FC236}">
                  <a16:creationId xmlns:a16="http://schemas.microsoft.com/office/drawing/2014/main" id="{8A1D8F8C-066F-6C2F-A7D3-878A01A7E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ED9758" w14:textId="2DB18B79" w:rsidR="00354214" w:rsidRPr="00BA51D7" w:rsidRDefault="00FE485E" w:rsidP="00354214">
      <w:pPr>
        <w:pStyle w:val="Normaalweb"/>
        <w:shd w:val="clear" w:color="auto" w:fill="FFFFFF"/>
        <w:spacing w:before="0" w:beforeAutospacing="0"/>
        <w:rPr>
          <w:rFonts w:asciiTheme="minorHAnsi" w:hAnsiTheme="minorHAnsi" w:cstheme="minorHAnsi"/>
          <w:color w:val="3B3B3B"/>
        </w:rPr>
      </w:pPr>
      <w:r w:rsidRPr="00BA51D7">
        <w:rPr>
          <w:rFonts w:asciiTheme="minorHAnsi" w:hAnsiTheme="minorHAnsi" w:cstheme="minorHAnsi"/>
          <w:color w:val="3B3B3B"/>
        </w:rPr>
        <w:t xml:space="preserve">Het aandeel van trajecten waarbij meerdere Opgroeien actoren betrokken zijn verschilt ook afhankelijk welke actor betrokken is. </w:t>
      </w:r>
      <w:r w:rsidR="00681403">
        <w:rPr>
          <w:rFonts w:asciiTheme="minorHAnsi" w:hAnsiTheme="minorHAnsi" w:cstheme="minorHAnsi"/>
          <w:color w:val="3B3B3B"/>
        </w:rPr>
        <w:t xml:space="preserve">Onderstaande grafiek toont de verdeling per actor. </w:t>
      </w:r>
    </w:p>
    <w:p w14:paraId="2BD40B66" w14:textId="30E5A9F8" w:rsidR="00354214" w:rsidRPr="00BA51D7" w:rsidRDefault="00FE485E" w:rsidP="00354214">
      <w:pPr>
        <w:rPr>
          <w:rFonts w:asciiTheme="minorHAnsi" w:eastAsia="Times New Roman" w:hAnsiTheme="minorHAnsi" w:cstheme="minorHAnsi"/>
        </w:rPr>
      </w:pPr>
      <w:r w:rsidRPr="00BA51D7">
        <w:rPr>
          <w:rFonts w:asciiTheme="minorHAnsi" w:hAnsiTheme="minorHAnsi" w:cstheme="minorHAnsi"/>
          <w:noProof/>
          <w14:ligatures w14:val="standardContextual"/>
        </w:rPr>
        <w:lastRenderedPageBreak/>
        <w:drawing>
          <wp:inline distT="0" distB="0" distL="0" distR="0" wp14:anchorId="75B666D5" wp14:editId="7193EE1D">
            <wp:extent cx="4572000" cy="2926080"/>
            <wp:effectExtent l="0" t="0" r="0" b="7620"/>
            <wp:docPr id="1814320314" name="Grafiek 1">
              <a:extLst xmlns:a="http://schemas.openxmlformats.org/drawingml/2006/main">
                <a:ext uri="{FF2B5EF4-FFF2-40B4-BE49-F238E27FC236}">
                  <a16:creationId xmlns:a16="http://schemas.microsoft.com/office/drawing/2014/main" id="{963FE006-342C-96D9-A6F4-B6242E3EE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443B4B" w14:textId="77777777" w:rsidR="00354214" w:rsidRPr="00BA51D7" w:rsidRDefault="00354214">
      <w:pPr>
        <w:rPr>
          <w:rFonts w:asciiTheme="minorHAnsi" w:hAnsiTheme="minorHAnsi" w:cstheme="minorHAnsi"/>
        </w:rPr>
      </w:pPr>
    </w:p>
    <w:p w14:paraId="31B0CF3C" w14:textId="6A1DD41E" w:rsidR="42D3DC03" w:rsidRPr="00BA51D7" w:rsidRDefault="42D3DC03" w:rsidP="15C95AED">
      <w:pPr>
        <w:rPr>
          <w:rFonts w:asciiTheme="minorHAnsi" w:hAnsiTheme="minorHAnsi" w:cstheme="minorHAnsi"/>
          <w:b/>
          <w:bCs/>
        </w:rPr>
      </w:pPr>
      <w:r w:rsidRPr="00BA51D7">
        <w:rPr>
          <w:rFonts w:asciiTheme="minorHAnsi" w:hAnsiTheme="minorHAnsi" w:cstheme="minorHAnsi"/>
          <w:b/>
          <w:bCs/>
        </w:rPr>
        <w:t xml:space="preserve">Waar zit de overlap tussen actoren die in 2022 met dezelfde jongere aan de slag waren? </w:t>
      </w:r>
    </w:p>
    <w:p w14:paraId="6602C234" w14:textId="2BB30216" w:rsidR="15C95AED" w:rsidRPr="00BA51D7" w:rsidRDefault="15C95AED" w:rsidP="15C95AED">
      <w:pPr>
        <w:rPr>
          <w:rFonts w:asciiTheme="minorHAnsi" w:hAnsiTheme="minorHAnsi" w:cstheme="minorHAnsi"/>
          <w:b/>
          <w:bCs/>
        </w:rPr>
      </w:pPr>
    </w:p>
    <w:p w14:paraId="3D85AFAF" w14:textId="582BB605" w:rsidR="42D3DC03" w:rsidRPr="00BA51D7" w:rsidRDefault="42D3DC03" w:rsidP="15C95AED">
      <w:pPr>
        <w:rPr>
          <w:rFonts w:asciiTheme="minorHAnsi" w:hAnsiTheme="minorHAnsi" w:cstheme="minorHAnsi"/>
        </w:rPr>
      </w:pPr>
      <w:r w:rsidRPr="00BA51D7">
        <w:rPr>
          <w:rFonts w:asciiTheme="minorHAnsi" w:hAnsiTheme="minorHAnsi" w:cstheme="minorHAnsi"/>
        </w:rPr>
        <w:t>Onderstaande grafiek toont de overlap van een actor met elk van de andere 1</w:t>
      </w:r>
      <w:r w:rsidR="6731CA31" w:rsidRPr="00BA51D7">
        <w:rPr>
          <w:rFonts w:asciiTheme="minorHAnsi" w:hAnsiTheme="minorHAnsi" w:cstheme="minorHAnsi"/>
        </w:rPr>
        <w:t xml:space="preserve">0 actoren. De eerste balk toont het aandeel waarbij er geen overlap is met een andere actor. </w:t>
      </w:r>
    </w:p>
    <w:p w14:paraId="393B8E5D" w14:textId="6301E315" w:rsidR="15C95AED" w:rsidRPr="00BA51D7" w:rsidRDefault="15C95AED" w:rsidP="15C95AED">
      <w:pPr>
        <w:rPr>
          <w:rFonts w:asciiTheme="minorHAnsi" w:hAnsiTheme="minorHAnsi" w:cstheme="minorHAnsi"/>
        </w:rPr>
      </w:pPr>
    </w:p>
    <w:p w14:paraId="5350F239" w14:textId="5450D519" w:rsidR="2C3D45C7" w:rsidRPr="00BA51D7" w:rsidRDefault="2C3D45C7" w:rsidP="15C95AED">
      <w:pPr>
        <w:rPr>
          <w:rFonts w:asciiTheme="minorHAnsi" w:hAnsiTheme="minorHAnsi" w:cstheme="minorHAnsi"/>
        </w:rPr>
      </w:pPr>
      <w:r w:rsidRPr="00BA51D7">
        <w:rPr>
          <w:rFonts w:asciiTheme="minorHAnsi" w:hAnsiTheme="minorHAnsi" w:cstheme="minorHAnsi"/>
          <w:noProof/>
        </w:rPr>
        <w:drawing>
          <wp:inline distT="0" distB="0" distL="0" distR="0" wp14:anchorId="402C6B4F" wp14:editId="7460DB93">
            <wp:extent cx="4572000" cy="2752725"/>
            <wp:effectExtent l="0" t="0" r="0" b="0"/>
            <wp:docPr id="417102021" name="Afbeelding 4171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33BBB645" w14:textId="655D5A03" w:rsidR="15C95AED" w:rsidRPr="00BA51D7" w:rsidRDefault="15C95AED" w:rsidP="15C95AED">
      <w:pPr>
        <w:rPr>
          <w:rFonts w:asciiTheme="minorHAnsi" w:hAnsiTheme="minorHAnsi" w:cstheme="minorHAnsi"/>
        </w:rPr>
      </w:pPr>
    </w:p>
    <w:p w14:paraId="5BB6902E" w14:textId="20545171" w:rsidR="2C3D45C7" w:rsidRPr="00BA51D7" w:rsidRDefault="2C3D45C7" w:rsidP="15C95AED">
      <w:pPr>
        <w:rPr>
          <w:rFonts w:asciiTheme="minorHAnsi" w:hAnsiTheme="minorHAnsi" w:cstheme="minorHAnsi"/>
        </w:rPr>
      </w:pPr>
      <w:r w:rsidRPr="00BA51D7">
        <w:rPr>
          <w:rFonts w:asciiTheme="minorHAnsi" w:hAnsiTheme="minorHAnsi" w:cstheme="minorHAnsi"/>
          <w:noProof/>
        </w:rPr>
        <w:lastRenderedPageBreak/>
        <w:drawing>
          <wp:inline distT="0" distB="0" distL="0" distR="0" wp14:anchorId="59A1B7E7" wp14:editId="49E028DB">
            <wp:extent cx="4572000" cy="2752725"/>
            <wp:effectExtent l="0" t="0" r="0" b="0"/>
            <wp:docPr id="780798351" name="Afbeelding 78079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5E9B475" w14:textId="7CA9E50D" w:rsidR="15C95AED" w:rsidRPr="00BA51D7" w:rsidRDefault="15C95AED" w:rsidP="15C95AED">
      <w:pPr>
        <w:rPr>
          <w:rFonts w:asciiTheme="minorHAnsi" w:hAnsiTheme="minorHAnsi" w:cstheme="minorHAnsi"/>
        </w:rPr>
      </w:pPr>
    </w:p>
    <w:p w14:paraId="29821536" w14:textId="7BEDD8DF" w:rsidR="2C3D45C7" w:rsidRPr="00BA51D7" w:rsidRDefault="2C3D45C7" w:rsidP="15C95AED">
      <w:pPr>
        <w:rPr>
          <w:rFonts w:asciiTheme="minorHAnsi" w:hAnsiTheme="minorHAnsi" w:cstheme="minorHAnsi"/>
        </w:rPr>
      </w:pPr>
      <w:r w:rsidRPr="00BA51D7">
        <w:rPr>
          <w:rFonts w:asciiTheme="minorHAnsi" w:hAnsiTheme="minorHAnsi" w:cstheme="minorHAnsi"/>
          <w:noProof/>
        </w:rPr>
        <w:drawing>
          <wp:inline distT="0" distB="0" distL="0" distR="0" wp14:anchorId="24521E7A" wp14:editId="6D4F1187">
            <wp:extent cx="4572000" cy="2752725"/>
            <wp:effectExtent l="0" t="0" r="0" b="0"/>
            <wp:docPr id="1621591200" name="Afbeelding 162159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3F79033E" w14:textId="3B7D4118" w:rsidR="15C95AED" w:rsidRPr="00BA51D7" w:rsidRDefault="15C95AED" w:rsidP="15C95AED">
      <w:pPr>
        <w:rPr>
          <w:rFonts w:asciiTheme="minorHAnsi" w:hAnsiTheme="minorHAnsi" w:cstheme="minorHAnsi"/>
        </w:rPr>
      </w:pPr>
    </w:p>
    <w:p w14:paraId="0890FCA7" w14:textId="4CF2ACBC" w:rsidR="2C3D45C7" w:rsidRPr="00BA51D7" w:rsidRDefault="2C3D45C7" w:rsidP="15C95AED">
      <w:pPr>
        <w:rPr>
          <w:rFonts w:asciiTheme="minorHAnsi" w:hAnsiTheme="minorHAnsi" w:cstheme="minorHAnsi"/>
        </w:rPr>
      </w:pPr>
      <w:r w:rsidRPr="00BA51D7">
        <w:rPr>
          <w:rFonts w:asciiTheme="minorHAnsi" w:hAnsiTheme="minorHAnsi" w:cstheme="minorHAnsi"/>
          <w:noProof/>
        </w:rPr>
        <w:drawing>
          <wp:inline distT="0" distB="0" distL="0" distR="0" wp14:anchorId="613C2754" wp14:editId="4F7715F2">
            <wp:extent cx="4572000" cy="2752725"/>
            <wp:effectExtent l="0" t="0" r="0" b="0"/>
            <wp:docPr id="1524475586" name="Afbeelding 152447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0E1CAB09" w14:textId="2ABB0393" w:rsidR="15C95AED" w:rsidRPr="00BA51D7" w:rsidRDefault="15C95AED" w:rsidP="15C95AED">
      <w:pPr>
        <w:rPr>
          <w:rFonts w:asciiTheme="minorHAnsi" w:hAnsiTheme="minorHAnsi" w:cstheme="minorHAnsi"/>
        </w:rPr>
      </w:pPr>
    </w:p>
    <w:p w14:paraId="42F495D4" w14:textId="56882C7D" w:rsidR="6731CA31" w:rsidRPr="00BA51D7" w:rsidRDefault="6731CA31" w:rsidP="15C95AED">
      <w:pPr>
        <w:rPr>
          <w:rFonts w:asciiTheme="minorHAnsi" w:hAnsiTheme="minorHAnsi" w:cstheme="minorHAnsi"/>
        </w:rPr>
      </w:pPr>
      <w:r w:rsidRPr="00BA51D7">
        <w:rPr>
          <w:rFonts w:asciiTheme="minorHAnsi" w:hAnsiTheme="minorHAnsi" w:cstheme="minorHAnsi"/>
        </w:rPr>
        <w:lastRenderedPageBreak/>
        <w:t xml:space="preserve"> </w:t>
      </w:r>
      <w:r w:rsidR="150D13F1" w:rsidRPr="00BA51D7">
        <w:rPr>
          <w:rFonts w:asciiTheme="minorHAnsi" w:hAnsiTheme="minorHAnsi" w:cstheme="minorHAnsi"/>
          <w:noProof/>
        </w:rPr>
        <w:drawing>
          <wp:inline distT="0" distB="0" distL="0" distR="0" wp14:anchorId="722EB10D" wp14:editId="778CB3B3">
            <wp:extent cx="4572000" cy="2752725"/>
            <wp:effectExtent l="0" t="0" r="0" b="0"/>
            <wp:docPr id="121135822" name="Afbeelding 12113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AFE838B" w14:textId="1D4BEA94" w:rsidR="15C95AED" w:rsidRPr="00BA51D7" w:rsidRDefault="15C95AED" w:rsidP="15C95AED">
      <w:pPr>
        <w:rPr>
          <w:rFonts w:asciiTheme="minorHAnsi" w:hAnsiTheme="minorHAnsi" w:cstheme="minorHAnsi"/>
        </w:rPr>
      </w:pPr>
    </w:p>
    <w:p w14:paraId="5402AD0D" w14:textId="0659F85A" w:rsidR="150D13F1" w:rsidRPr="00BA51D7" w:rsidRDefault="150D13F1" w:rsidP="15C95AED">
      <w:pPr>
        <w:rPr>
          <w:rFonts w:asciiTheme="minorHAnsi" w:hAnsiTheme="minorHAnsi" w:cstheme="minorHAnsi"/>
        </w:rPr>
      </w:pPr>
      <w:r w:rsidRPr="00BA51D7">
        <w:rPr>
          <w:rFonts w:asciiTheme="minorHAnsi" w:hAnsiTheme="minorHAnsi" w:cstheme="minorHAnsi"/>
          <w:noProof/>
        </w:rPr>
        <w:drawing>
          <wp:inline distT="0" distB="0" distL="0" distR="0" wp14:anchorId="563BDDFF" wp14:editId="2408DB4C">
            <wp:extent cx="4572000" cy="2752725"/>
            <wp:effectExtent l="0" t="0" r="0" b="0"/>
            <wp:docPr id="1191419099" name="Afbeelding 119141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6633B76" w14:textId="09F6E6DD" w:rsidR="15C95AED" w:rsidRPr="00BA51D7" w:rsidRDefault="15C95AED" w:rsidP="15C95AED">
      <w:pPr>
        <w:rPr>
          <w:rFonts w:asciiTheme="minorHAnsi" w:hAnsiTheme="minorHAnsi" w:cstheme="minorHAnsi"/>
        </w:rPr>
      </w:pPr>
    </w:p>
    <w:p w14:paraId="7042EFA6" w14:textId="58075138" w:rsidR="150D13F1" w:rsidRPr="00BA51D7" w:rsidRDefault="150D13F1" w:rsidP="15C95AED">
      <w:pPr>
        <w:rPr>
          <w:rFonts w:asciiTheme="minorHAnsi" w:hAnsiTheme="minorHAnsi" w:cstheme="minorHAnsi"/>
        </w:rPr>
      </w:pPr>
      <w:r w:rsidRPr="00BA51D7">
        <w:rPr>
          <w:rFonts w:asciiTheme="minorHAnsi" w:hAnsiTheme="minorHAnsi" w:cstheme="minorHAnsi"/>
          <w:noProof/>
        </w:rPr>
        <w:drawing>
          <wp:inline distT="0" distB="0" distL="0" distR="0" wp14:anchorId="05793FAD" wp14:editId="2BE36882">
            <wp:extent cx="4572000" cy="2752725"/>
            <wp:effectExtent l="0" t="0" r="0" b="0"/>
            <wp:docPr id="1023595205" name="Afbeelding 102359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5AF5223C" w14:textId="55FCD23B" w:rsidR="15C95AED" w:rsidRPr="00BA51D7" w:rsidRDefault="15C95AED" w:rsidP="15C95AED">
      <w:pPr>
        <w:rPr>
          <w:rFonts w:asciiTheme="minorHAnsi" w:hAnsiTheme="minorHAnsi" w:cstheme="minorHAnsi"/>
        </w:rPr>
      </w:pPr>
    </w:p>
    <w:p w14:paraId="05AA9EE8" w14:textId="2EA8AF7D" w:rsidR="150D13F1" w:rsidRPr="00BA51D7" w:rsidRDefault="150D13F1" w:rsidP="15C95AED">
      <w:pPr>
        <w:rPr>
          <w:rFonts w:asciiTheme="minorHAnsi" w:hAnsiTheme="minorHAnsi" w:cstheme="minorHAnsi"/>
        </w:rPr>
      </w:pPr>
      <w:r w:rsidRPr="00BA51D7">
        <w:rPr>
          <w:rFonts w:asciiTheme="minorHAnsi" w:hAnsiTheme="minorHAnsi" w:cstheme="minorHAnsi"/>
          <w:noProof/>
        </w:rPr>
        <w:lastRenderedPageBreak/>
        <w:drawing>
          <wp:inline distT="0" distB="0" distL="0" distR="0" wp14:anchorId="7E42719C" wp14:editId="16E7A734">
            <wp:extent cx="4572000" cy="2752725"/>
            <wp:effectExtent l="0" t="0" r="0" b="0"/>
            <wp:docPr id="1448719338" name="Afbeelding 144871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0712AD8D" w14:textId="720D3ED5" w:rsidR="15C95AED" w:rsidRPr="00BA51D7" w:rsidRDefault="15C95AED" w:rsidP="15C95AED">
      <w:pPr>
        <w:rPr>
          <w:rFonts w:asciiTheme="minorHAnsi" w:hAnsiTheme="minorHAnsi" w:cstheme="minorHAnsi"/>
        </w:rPr>
      </w:pPr>
    </w:p>
    <w:p w14:paraId="12D9D2F5" w14:textId="56DC09AF" w:rsidR="150D13F1" w:rsidRPr="00BA51D7" w:rsidRDefault="150D13F1" w:rsidP="15C95AED">
      <w:pPr>
        <w:rPr>
          <w:rFonts w:asciiTheme="minorHAnsi" w:hAnsiTheme="minorHAnsi" w:cstheme="minorHAnsi"/>
        </w:rPr>
      </w:pPr>
      <w:r w:rsidRPr="00BA51D7">
        <w:rPr>
          <w:rFonts w:asciiTheme="minorHAnsi" w:hAnsiTheme="minorHAnsi" w:cstheme="minorHAnsi"/>
          <w:noProof/>
        </w:rPr>
        <w:drawing>
          <wp:inline distT="0" distB="0" distL="0" distR="0" wp14:anchorId="341B8FF4" wp14:editId="637DB9F9">
            <wp:extent cx="4572000" cy="2752725"/>
            <wp:effectExtent l="0" t="0" r="0" b="0"/>
            <wp:docPr id="1695272326" name="Afbeelding 169527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BACFF0C" w14:textId="1E2C12F0" w:rsidR="15C95AED" w:rsidRPr="00BA51D7" w:rsidRDefault="15C95AED" w:rsidP="15C95AED">
      <w:pPr>
        <w:rPr>
          <w:rFonts w:asciiTheme="minorHAnsi" w:hAnsiTheme="minorHAnsi" w:cstheme="minorHAnsi"/>
        </w:rPr>
      </w:pPr>
    </w:p>
    <w:p w14:paraId="18340B49" w14:textId="7F73585B" w:rsidR="150D13F1" w:rsidRPr="00BA51D7" w:rsidRDefault="150D13F1" w:rsidP="15C95AED">
      <w:pPr>
        <w:rPr>
          <w:rFonts w:asciiTheme="minorHAnsi" w:hAnsiTheme="minorHAnsi" w:cstheme="minorHAnsi"/>
        </w:rPr>
      </w:pPr>
      <w:r w:rsidRPr="00BA51D7">
        <w:rPr>
          <w:rFonts w:asciiTheme="minorHAnsi" w:hAnsiTheme="minorHAnsi" w:cstheme="minorHAnsi"/>
          <w:noProof/>
        </w:rPr>
        <w:drawing>
          <wp:inline distT="0" distB="0" distL="0" distR="0" wp14:anchorId="36409880" wp14:editId="3E9EDBAF">
            <wp:extent cx="4572000" cy="2752725"/>
            <wp:effectExtent l="0" t="0" r="0" b="0"/>
            <wp:docPr id="1621584768" name="Afbeelding 162158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3CCF9860" w14:textId="41C62090" w:rsidR="15C95AED" w:rsidRPr="00BA51D7" w:rsidRDefault="15C95AED" w:rsidP="15C95AED">
      <w:pPr>
        <w:rPr>
          <w:rFonts w:asciiTheme="minorHAnsi" w:hAnsiTheme="minorHAnsi" w:cstheme="minorHAnsi"/>
        </w:rPr>
      </w:pPr>
    </w:p>
    <w:p w14:paraId="27F14978" w14:textId="4B4DB10E" w:rsidR="150D13F1" w:rsidRPr="00BA51D7" w:rsidRDefault="150D13F1" w:rsidP="15C95AED">
      <w:pPr>
        <w:rPr>
          <w:rFonts w:asciiTheme="minorHAnsi" w:hAnsiTheme="minorHAnsi" w:cstheme="minorHAnsi"/>
        </w:rPr>
      </w:pPr>
      <w:r w:rsidRPr="00BA51D7">
        <w:rPr>
          <w:rFonts w:asciiTheme="minorHAnsi" w:hAnsiTheme="minorHAnsi" w:cstheme="minorHAnsi"/>
          <w:noProof/>
        </w:rPr>
        <w:lastRenderedPageBreak/>
        <w:drawing>
          <wp:inline distT="0" distB="0" distL="0" distR="0" wp14:anchorId="3F765C90" wp14:editId="2E79EF26">
            <wp:extent cx="4572000" cy="2752725"/>
            <wp:effectExtent l="0" t="0" r="0" b="0"/>
            <wp:docPr id="872625957" name="Afbeelding 87262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sectPr w:rsidR="150D13F1" w:rsidRPr="00BA5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53803"/>
    <w:multiLevelType w:val="multilevel"/>
    <w:tmpl w:val="2CF4E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693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14"/>
    <w:rsid w:val="00093A57"/>
    <w:rsid w:val="0019268F"/>
    <w:rsid w:val="00354214"/>
    <w:rsid w:val="00385F3F"/>
    <w:rsid w:val="003E639B"/>
    <w:rsid w:val="004E792B"/>
    <w:rsid w:val="00620877"/>
    <w:rsid w:val="00681403"/>
    <w:rsid w:val="00694720"/>
    <w:rsid w:val="00BA51D7"/>
    <w:rsid w:val="00F63911"/>
    <w:rsid w:val="00FE485E"/>
    <w:rsid w:val="02EDBBC7"/>
    <w:rsid w:val="150D13F1"/>
    <w:rsid w:val="15C95AED"/>
    <w:rsid w:val="16602D84"/>
    <w:rsid w:val="1B339EA7"/>
    <w:rsid w:val="233EB08C"/>
    <w:rsid w:val="2C3D45C7"/>
    <w:rsid w:val="2F69746C"/>
    <w:rsid w:val="30F7CE2A"/>
    <w:rsid w:val="3AFBA0CC"/>
    <w:rsid w:val="3DD65132"/>
    <w:rsid w:val="42B1AFDB"/>
    <w:rsid w:val="42D3DC03"/>
    <w:rsid w:val="4ABCC1C0"/>
    <w:rsid w:val="4C589221"/>
    <w:rsid w:val="6080F143"/>
    <w:rsid w:val="62D6AF1F"/>
    <w:rsid w:val="6731CA31"/>
    <w:rsid w:val="681FD033"/>
    <w:rsid w:val="6FFA5B1C"/>
    <w:rsid w:val="7219BD11"/>
    <w:rsid w:val="79AF92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0CF"/>
  <w15:chartTrackingRefBased/>
  <w15:docId w15:val="{1D0A2F94-FAE5-4086-B011-C335A52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214"/>
    <w:pPr>
      <w:spacing w:after="0" w:line="240" w:lineRule="auto"/>
    </w:pPr>
    <w:rPr>
      <w:rFonts w:ascii="Calibri" w:hAnsi="Calibri" w:cs="Calibri"/>
      <w:kern w:val="0"/>
      <w:lang w:eastAsia="nl-BE"/>
      <w14:ligatures w14:val="none"/>
    </w:rPr>
  </w:style>
  <w:style w:type="paragraph" w:styleId="Kop2">
    <w:name w:val="heading 2"/>
    <w:basedOn w:val="Standaard"/>
    <w:link w:val="Kop2Char"/>
    <w:uiPriority w:val="9"/>
    <w:semiHidden/>
    <w:unhideWhenUsed/>
    <w:qFormat/>
    <w:rsid w:val="00354214"/>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354214"/>
    <w:rPr>
      <w:rFonts w:ascii="Calibri" w:hAnsi="Calibri" w:cs="Calibri"/>
      <w:b/>
      <w:bCs/>
      <w:kern w:val="0"/>
      <w:sz w:val="36"/>
      <w:szCs w:val="36"/>
      <w:lang w:eastAsia="nl-BE"/>
      <w14:ligatures w14:val="none"/>
    </w:rPr>
  </w:style>
  <w:style w:type="paragraph" w:styleId="Normaalweb">
    <w:name w:val="Normal (Web)"/>
    <w:basedOn w:val="Standaard"/>
    <w:uiPriority w:val="99"/>
    <w:semiHidden/>
    <w:unhideWhenUsed/>
    <w:rsid w:val="00354214"/>
    <w:pPr>
      <w:spacing w:before="100" w:beforeAutospacing="1" w:after="100" w:afterAutospacing="1"/>
    </w:pPr>
  </w:style>
  <w:style w:type="paragraph" w:customStyle="1" w:styleId="adresgegevenshoofding">
    <w:name w:val="adresgegevenshoofding"/>
    <w:basedOn w:val="Standaard"/>
    <w:uiPriority w:val="99"/>
    <w:semiHidden/>
    <w:rsid w:val="00354214"/>
    <w:pPr>
      <w:spacing w:before="100" w:beforeAutospacing="1" w:after="100" w:afterAutospacing="1"/>
    </w:pPr>
  </w:style>
  <w:style w:type="character" w:styleId="Zwaar">
    <w:name w:val="Strong"/>
    <w:basedOn w:val="Standaardalinea-lettertype"/>
    <w:uiPriority w:val="22"/>
    <w:qFormat/>
    <w:rsid w:val="00354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4058">
      <w:bodyDiv w:val="1"/>
      <w:marLeft w:val="0"/>
      <w:marRight w:val="0"/>
      <w:marTop w:val="0"/>
      <w:marBottom w:val="0"/>
      <w:divBdr>
        <w:top w:val="none" w:sz="0" w:space="0" w:color="auto"/>
        <w:left w:val="none" w:sz="0" w:space="0" w:color="auto"/>
        <w:bottom w:val="none" w:sz="0" w:space="0" w:color="auto"/>
        <w:right w:val="none" w:sz="0" w:space="0" w:color="auto"/>
      </w:divBdr>
      <w:divsChild>
        <w:div w:id="1935434913">
          <w:marLeft w:val="0"/>
          <w:marRight w:val="0"/>
          <w:marTop w:val="0"/>
          <w:marBottom w:val="0"/>
          <w:divBdr>
            <w:top w:val="none" w:sz="0" w:space="0" w:color="auto"/>
            <w:left w:val="none" w:sz="0" w:space="0" w:color="auto"/>
            <w:bottom w:val="none" w:sz="0" w:space="0" w:color="auto"/>
            <w:right w:val="none" w:sz="0" w:space="0" w:color="auto"/>
          </w:divBdr>
        </w:div>
      </w:divsChild>
    </w:div>
    <w:div w:id="767578179">
      <w:bodyDiv w:val="1"/>
      <w:marLeft w:val="0"/>
      <w:marRight w:val="0"/>
      <w:marTop w:val="0"/>
      <w:marBottom w:val="0"/>
      <w:divBdr>
        <w:top w:val="none" w:sz="0" w:space="0" w:color="auto"/>
        <w:left w:val="none" w:sz="0" w:space="0" w:color="auto"/>
        <w:bottom w:val="none" w:sz="0" w:space="0" w:color="auto"/>
        <w:right w:val="none" w:sz="0" w:space="0" w:color="auto"/>
      </w:divBdr>
      <w:divsChild>
        <w:div w:id="557519924">
          <w:marLeft w:val="0"/>
          <w:marRight w:val="0"/>
          <w:marTop w:val="0"/>
          <w:marBottom w:val="0"/>
          <w:divBdr>
            <w:top w:val="none" w:sz="0" w:space="0" w:color="auto"/>
            <w:left w:val="none" w:sz="0" w:space="0" w:color="auto"/>
            <w:bottom w:val="none" w:sz="0" w:space="0" w:color="auto"/>
            <w:right w:val="none" w:sz="0" w:space="0" w:color="auto"/>
          </w:divBdr>
        </w:div>
      </w:divsChild>
    </w:div>
    <w:div w:id="873075582">
      <w:bodyDiv w:val="1"/>
      <w:marLeft w:val="0"/>
      <w:marRight w:val="0"/>
      <w:marTop w:val="0"/>
      <w:marBottom w:val="0"/>
      <w:divBdr>
        <w:top w:val="none" w:sz="0" w:space="0" w:color="auto"/>
        <w:left w:val="none" w:sz="0" w:space="0" w:color="auto"/>
        <w:bottom w:val="none" w:sz="0" w:space="0" w:color="auto"/>
        <w:right w:val="none" w:sz="0" w:space="0" w:color="auto"/>
      </w:divBdr>
      <w:divsChild>
        <w:div w:id="819080573">
          <w:marLeft w:val="0"/>
          <w:marRight w:val="0"/>
          <w:marTop w:val="0"/>
          <w:marBottom w:val="0"/>
          <w:divBdr>
            <w:top w:val="none" w:sz="0" w:space="0" w:color="auto"/>
            <w:left w:val="none" w:sz="0" w:space="0" w:color="auto"/>
            <w:bottom w:val="none" w:sz="0" w:space="0" w:color="auto"/>
            <w:right w:val="none" w:sz="0" w:space="0" w:color="auto"/>
          </w:divBdr>
        </w:div>
      </w:divsChild>
    </w:div>
    <w:div w:id="16734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EIRENST\Downloads\Dwarsdoorsnede%2022%20werkbl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EIRENST\Downloads\Dwarsdoorsnede%2022%20werkbla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Aantal actoren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spPr>
            <a:solidFill>
              <a:schemeClr val="accent1"/>
            </a:solidFill>
            <a:ln>
              <a:noFill/>
            </a:ln>
            <a:effectLst/>
          </c:spPr>
          <c:invertIfNegative val="0"/>
          <c:cat>
            <c:numRef>
              <c:f>'Aantal combinaties'!$A$1:$A$8</c:f>
              <c:numCache>
                <c:formatCode>General</c:formatCode>
                <c:ptCount val="8"/>
                <c:pt idx="0">
                  <c:v>1</c:v>
                </c:pt>
                <c:pt idx="1">
                  <c:v>2</c:v>
                </c:pt>
                <c:pt idx="2">
                  <c:v>3</c:v>
                </c:pt>
                <c:pt idx="3">
                  <c:v>4</c:v>
                </c:pt>
                <c:pt idx="4">
                  <c:v>5</c:v>
                </c:pt>
                <c:pt idx="5">
                  <c:v>6</c:v>
                </c:pt>
                <c:pt idx="6">
                  <c:v>7</c:v>
                </c:pt>
                <c:pt idx="7">
                  <c:v>8</c:v>
                </c:pt>
              </c:numCache>
            </c:numRef>
          </c:cat>
          <c:val>
            <c:numRef>
              <c:f>'Aantal combinaties'!$B$1:$B$8</c:f>
              <c:numCache>
                <c:formatCode>General</c:formatCode>
                <c:ptCount val="8"/>
                <c:pt idx="0">
                  <c:v>38654</c:v>
                </c:pt>
                <c:pt idx="1">
                  <c:v>14920</c:v>
                </c:pt>
                <c:pt idx="2">
                  <c:v>6058</c:v>
                </c:pt>
                <c:pt idx="3">
                  <c:v>2573</c:v>
                </c:pt>
                <c:pt idx="4">
                  <c:v>910</c:v>
                </c:pt>
                <c:pt idx="5">
                  <c:v>206</c:v>
                </c:pt>
                <c:pt idx="6">
                  <c:v>36</c:v>
                </c:pt>
                <c:pt idx="7">
                  <c:v>3</c:v>
                </c:pt>
              </c:numCache>
            </c:numRef>
          </c:val>
          <c:extLst>
            <c:ext xmlns:c16="http://schemas.microsoft.com/office/drawing/2014/chart" uri="{C3380CC4-5D6E-409C-BE32-E72D297353CC}">
              <c16:uniqueId val="{00000000-0F0C-4880-81F7-C64262E630A6}"/>
            </c:ext>
          </c:extLst>
        </c:ser>
        <c:dLbls>
          <c:showLegendKey val="0"/>
          <c:showVal val="0"/>
          <c:showCatName val="0"/>
          <c:showSerName val="0"/>
          <c:showPercent val="0"/>
          <c:showBubbleSize val="0"/>
        </c:dLbls>
        <c:gapWidth val="219"/>
        <c:overlap val="-27"/>
        <c:axId val="110937200"/>
        <c:axId val="110936368"/>
      </c:barChart>
      <c:catAx>
        <c:axId val="11093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10936368"/>
        <c:crosses val="autoZero"/>
        <c:auto val="1"/>
        <c:lblAlgn val="ctr"/>
        <c:lblOffset val="100"/>
        <c:noMultiLvlLbl val="0"/>
      </c:catAx>
      <c:valAx>
        <c:axId val="11093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1093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Aantal actoren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stacked"/>
        <c:varyColors val="0"/>
        <c:ser>
          <c:idx val="0"/>
          <c:order val="0"/>
          <c:tx>
            <c:strRef>
              <c:f>'Aantal combinaties'!$A$28</c:f>
              <c:strCache>
                <c:ptCount val="1"/>
                <c:pt idx="0">
                  <c:v>1</c:v>
                </c:pt>
              </c:strCache>
            </c:strRef>
          </c:tx>
          <c:spPr>
            <a:solidFill>
              <a:schemeClr val="accent1"/>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combinaties'!$B$28:$L$28</c:f>
              <c:numCache>
                <c:formatCode>General</c:formatCode>
                <c:ptCount val="11"/>
                <c:pt idx="0">
                  <c:v>6.2111801242236021E-3</c:v>
                </c:pt>
                <c:pt idx="1">
                  <c:v>0.23603603603603604</c:v>
                </c:pt>
                <c:pt idx="2">
                  <c:v>0.32289156626506021</c:v>
                </c:pt>
                <c:pt idx="3">
                  <c:v>0.52481431465226203</c:v>
                </c:pt>
                <c:pt idx="4">
                  <c:v>0.25509455263900649</c:v>
                </c:pt>
                <c:pt idx="5">
                  <c:v>0.62820512820512819</c:v>
                </c:pt>
                <c:pt idx="6">
                  <c:v>0.41258481271493636</c:v>
                </c:pt>
                <c:pt idx="7">
                  <c:v>0.27420114996700912</c:v>
                </c:pt>
                <c:pt idx="8">
                  <c:v>0.3323036187113857</c:v>
                </c:pt>
                <c:pt idx="9">
                  <c:v>0.66189278111089611</c:v>
                </c:pt>
                <c:pt idx="10">
                  <c:v>0.15234375</c:v>
                </c:pt>
              </c:numCache>
            </c:numRef>
          </c:val>
          <c:extLst>
            <c:ext xmlns:c16="http://schemas.microsoft.com/office/drawing/2014/chart" uri="{C3380CC4-5D6E-409C-BE32-E72D297353CC}">
              <c16:uniqueId val="{00000000-6A9A-4FE2-9DF9-53804BB47835}"/>
            </c:ext>
          </c:extLst>
        </c:ser>
        <c:ser>
          <c:idx val="1"/>
          <c:order val="1"/>
          <c:tx>
            <c:strRef>
              <c:f>'Aantal combinaties'!$A$29</c:f>
              <c:strCache>
                <c:ptCount val="1"/>
                <c:pt idx="0">
                  <c:v>2</c:v>
                </c:pt>
              </c:strCache>
            </c:strRef>
          </c:tx>
          <c:spPr>
            <a:solidFill>
              <a:schemeClr val="accent2"/>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combinaties'!$B$29:$L$29</c:f>
              <c:numCache>
                <c:formatCode>General</c:formatCode>
                <c:ptCount val="11"/>
                <c:pt idx="0">
                  <c:v>0.10434782608695652</c:v>
                </c:pt>
                <c:pt idx="1">
                  <c:v>0.2072072072072072</c:v>
                </c:pt>
                <c:pt idx="2">
                  <c:v>0.18815261044176707</c:v>
                </c:pt>
                <c:pt idx="3">
                  <c:v>0.21336934503713706</c:v>
                </c:pt>
                <c:pt idx="4">
                  <c:v>0.30539091165678806</c:v>
                </c:pt>
                <c:pt idx="5">
                  <c:v>0.16830332787779595</c:v>
                </c:pt>
                <c:pt idx="6">
                  <c:v>0.30737057347337116</c:v>
                </c:pt>
                <c:pt idx="7">
                  <c:v>0.40229993401828634</c:v>
                </c:pt>
                <c:pt idx="8">
                  <c:v>0.29446160635481022</c:v>
                </c:pt>
                <c:pt idx="9">
                  <c:v>0.18831043158505903</c:v>
                </c:pt>
                <c:pt idx="10">
                  <c:v>0.234375</c:v>
                </c:pt>
              </c:numCache>
            </c:numRef>
          </c:val>
          <c:extLst>
            <c:ext xmlns:c16="http://schemas.microsoft.com/office/drawing/2014/chart" uri="{C3380CC4-5D6E-409C-BE32-E72D297353CC}">
              <c16:uniqueId val="{00000001-6A9A-4FE2-9DF9-53804BB47835}"/>
            </c:ext>
          </c:extLst>
        </c:ser>
        <c:ser>
          <c:idx val="2"/>
          <c:order val="2"/>
          <c:tx>
            <c:strRef>
              <c:f>'Aantal combinaties'!$A$30</c:f>
              <c:strCache>
                <c:ptCount val="1"/>
                <c:pt idx="0">
                  <c:v>3</c:v>
                </c:pt>
              </c:strCache>
            </c:strRef>
          </c:tx>
          <c:spPr>
            <a:solidFill>
              <a:schemeClr val="accent3"/>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combinaties'!$B$30:$L$30</c:f>
              <c:numCache>
                <c:formatCode>General</c:formatCode>
                <c:ptCount val="11"/>
                <c:pt idx="0">
                  <c:v>0.25527950310559006</c:v>
                </c:pt>
                <c:pt idx="1">
                  <c:v>0.26126126126126126</c:v>
                </c:pt>
                <c:pt idx="2">
                  <c:v>0.1502008032128514</c:v>
                </c:pt>
                <c:pt idx="3">
                  <c:v>0.10195813639432816</c:v>
                </c:pt>
                <c:pt idx="4">
                  <c:v>0.24589331075359863</c:v>
                </c:pt>
                <c:pt idx="5">
                  <c:v>8.3742498636115659E-2</c:v>
                </c:pt>
                <c:pt idx="6">
                  <c:v>0.16767357561111629</c:v>
                </c:pt>
                <c:pt idx="7">
                  <c:v>0.19294938259967953</c:v>
                </c:pt>
                <c:pt idx="8">
                  <c:v>0.1991946160635481</c:v>
                </c:pt>
                <c:pt idx="9">
                  <c:v>7.8769111670214831E-2</c:v>
                </c:pt>
                <c:pt idx="10">
                  <c:v>0.19921875</c:v>
                </c:pt>
              </c:numCache>
            </c:numRef>
          </c:val>
          <c:extLst>
            <c:ext xmlns:c16="http://schemas.microsoft.com/office/drawing/2014/chart" uri="{C3380CC4-5D6E-409C-BE32-E72D297353CC}">
              <c16:uniqueId val="{00000002-6A9A-4FE2-9DF9-53804BB47835}"/>
            </c:ext>
          </c:extLst>
        </c:ser>
        <c:ser>
          <c:idx val="3"/>
          <c:order val="3"/>
          <c:tx>
            <c:strRef>
              <c:f>'Aantal combinaties'!$A$31</c:f>
              <c:strCache>
                <c:ptCount val="1"/>
                <c:pt idx="0">
                  <c:v>4</c:v>
                </c:pt>
              </c:strCache>
            </c:strRef>
          </c:tx>
          <c:spPr>
            <a:solidFill>
              <a:schemeClr val="accent4"/>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combinaties'!$B$31:$L$31</c:f>
              <c:numCache>
                <c:formatCode>General</c:formatCode>
                <c:ptCount val="11"/>
                <c:pt idx="0">
                  <c:v>0.28198757763975157</c:v>
                </c:pt>
                <c:pt idx="1">
                  <c:v>0.15135135135135136</c:v>
                </c:pt>
                <c:pt idx="2">
                  <c:v>0.2</c:v>
                </c:pt>
                <c:pt idx="3">
                  <c:v>7.2417285617825788E-2</c:v>
                </c:pt>
                <c:pt idx="4">
                  <c:v>0.13073666384419982</c:v>
                </c:pt>
                <c:pt idx="5">
                  <c:v>5.8101472995090019E-2</c:v>
                </c:pt>
                <c:pt idx="6">
                  <c:v>7.7113734238002288E-2</c:v>
                </c:pt>
                <c:pt idx="7">
                  <c:v>8.5964746912998394E-2</c:v>
                </c:pt>
                <c:pt idx="8">
                  <c:v>0.11562224183583407</c:v>
                </c:pt>
                <c:pt idx="9">
                  <c:v>4.5868008515579643E-2</c:v>
                </c:pt>
                <c:pt idx="10">
                  <c:v>0.2109375</c:v>
                </c:pt>
              </c:numCache>
            </c:numRef>
          </c:val>
          <c:extLst>
            <c:ext xmlns:c16="http://schemas.microsoft.com/office/drawing/2014/chart" uri="{C3380CC4-5D6E-409C-BE32-E72D297353CC}">
              <c16:uniqueId val="{00000003-6A9A-4FE2-9DF9-53804BB47835}"/>
            </c:ext>
          </c:extLst>
        </c:ser>
        <c:ser>
          <c:idx val="4"/>
          <c:order val="4"/>
          <c:tx>
            <c:strRef>
              <c:f>'Aantal combinaties'!$A$32</c:f>
              <c:strCache>
                <c:ptCount val="1"/>
                <c:pt idx="0">
                  <c:v>5</c:v>
                </c:pt>
              </c:strCache>
            </c:strRef>
          </c:tx>
          <c:spPr>
            <a:solidFill>
              <a:schemeClr val="accent5"/>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combinaties'!$B$32:$L$32</c:f>
              <c:numCache>
                <c:formatCode>General</c:formatCode>
                <c:ptCount val="11"/>
                <c:pt idx="0">
                  <c:v>0.24472049689440994</c:v>
                </c:pt>
                <c:pt idx="1">
                  <c:v>8.468468468468468E-2</c:v>
                </c:pt>
                <c:pt idx="2">
                  <c:v>0.10341365461847389</c:v>
                </c:pt>
                <c:pt idx="3">
                  <c:v>6.1951384199864956E-2</c:v>
                </c:pt>
                <c:pt idx="4">
                  <c:v>4.9280270956816259E-2</c:v>
                </c:pt>
                <c:pt idx="5">
                  <c:v>3.7915984724495359E-2</c:v>
                </c:pt>
                <c:pt idx="6">
                  <c:v>2.7728723239458439E-2</c:v>
                </c:pt>
                <c:pt idx="7">
                  <c:v>3.4310491092468656E-2</c:v>
                </c:pt>
                <c:pt idx="8">
                  <c:v>4.5454545454545456E-2</c:v>
                </c:pt>
                <c:pt idx="9">
                  <c:v>1.6450551577317594E-2</c:v>
                </c:pt>
                <c:pt idx="10">
                  <c:v>0.12890625</c:v>
                </c:pt>
              </c:numCache>
            </c:numRef>
          </c:val>
          <c:extLst>
            <c:ext xmlns:c16="http://schemas.microsoft.com/office/drawing/2014/chart" uri="{C3380CC4-5D6E-409C-BE32-E72D297353CC}">
              <c16:uniqueId val="{00000004-6A9A-4FE2-9DF9-53804BB47835}"/>
            </c:ext>
          </c:extLst>
        </c:ser>
        <c:ser>
          <c:idx val="5"/>
          <c:order val="5"/>
          <c:tx>
            <c:strRef>
              <c:f>'Aantal combinaties'!$A$33</c:f>
              <c:strCache>
                <c:ptCount val="1"/>
                <c:pt idx="0">
                  <c:v>6</c:v>
                </c:pt>
              </c:strCache>
            </c:strRef>
          </c:tx>
          <c:spPr>
            <a:solidFill>
              <a:schemeClr val="accent6"/>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combinaties'!$B$33:$L$33</c:f>
              <c:numCache>
                <c:formatCode>General</c:formatCode>
                <c:ptCount val="11"/>
                <c:pt idx="0">
                  <c:v>8.6335403726708074E-2</c:v>
                </c:pt>
                <c:pt idx="1">
                  <c:v>4.8648648648648651E-2</c:v>
                </c:pt>
                <c:pt idx="2">
                  <c:v>2.8313253012048192E-2</c:v>
                </c:pt>
                <c:pt idx="3">
                  <c:v>2.0425388251181634E-2</c:v>
                </c:pt>
                <c:pt idx="4">
                  <c:v>1.1402766017499294E-2</c:v>
                </c:pt>
                <c:pt idx="5">
                  <c:v>1.718494271685761E-2</c:v>
                </c:pt>
                <c:pt idx="6">
                  <c:v>6.3202899897760014E-3</c:v>
                </c:pt>
                <c:pt idx="7">
                  <c:v>8.200584409463663E-3</c:v>
                </c:pt>
                <c:pt idx="8">
                  <c:v>1.0867166813768755E-2</c:v>
                </c:pt>
                <c:pt idx="9">
                  <c:v>7.160828333655893E-3</c:v>
                </c:pt>
                <c:pt idx="10">
                  <c:v>6.640625E-2</c:v>
                </c:pt>
              </c:numCache>
            </c:numRef>
          </c:val>
          <c:extLst>
            <c:ext xmlns:c16="http://schemas.microsoft.com/office/drawing/2014/chart" uri="{C3380CC4-5D6E-409C-BE32-E72D297353CC}">
              <c16:uniqueId val="{00000005-6A9A-4FE2-9DF9-53804BB47835}"/>
            </c:ext>
          </c:extLst>
        </c:ser>
        <c:ser>
          <c:idx val="6"/>
          <c:order val="6"/>
          <c:tx>
            <c:strRef>
              <c:f>'Aantal combinaties'!$A$34</c:f>
              <c:strCache>
                <c:ptCount val="1"/>
                <c:pt idx="0">
                  <c:v>7</c:v>
                </c:pt>
              </c:strCache>
            </c:strRef>
          </c:tx>
          <c:spPr>
            <a:solidFill>
              <a:schemeClr val="accent1">
                <a:lumMod val="60000"/>
              </a:schemeClr>
            </a:solidFill>
            <a:ln>
              <a:noFill/>
            </a:ln>
            <a:effectLst/>
          </c:spPr>
          <c:invertIfNegative val="0"/>
          <c:cat>
            <c:strRef>
              <c:f>'Aantal combinaties'!$B$27:$L$27</c:f>
              <c:strCache>
                <c:ptCount val="11"/>
                <c:pt idx="0">
                  <c:v>CAP/GI</c:v>
                </c:pt>
                <c:pt idx="1">
                  <c:v>COBE</c:v>
                </c:pt>
                <c:pt idx="2">
                  <c:v>CRISIS</c:v>
                </c:pt>
                <c:pt idx="3">
                  <c:v>HCA</c:v>
                </c:pt>
                <c:pt idx="4">
                  <c:v>ITP</c:v>
                </c:pt>
                <c:pt idx="5">
                  <c:v>NAFT</c:v>
                </c:pt>
                <c:pt idx="6">
                  <c:v>OSD</c:v>
                </c:pt>
                <c:pt idx="7">
                  <c:v>PLEEGZ</c:v>
                </c:pt>
                <c:pt idx="8">
                  <c:v>VZB</c:v>
                </c:pt>
                <c:pt idx="9">
                  <c:v>1G1P</c:v>
                </c:pt>
                <c:pt idx="10">
                  <c:v>ZG</c:v>
                </c:pt>
              </c:strCache>
            </c:strRef>
          </c:cat>
          <c:val>
            <c:numRef>
              <c:f>'Aantal combinaties'!$B$34:$L$34</c:f>
              <c:numCache>
                <c:formatCode>General</c:formatCode>
                <c:ptCount val="11"/>
                <c:pt idx="0">
                  <c:v>1.9254658385093167E-2</c:v>
                </c:pt>
                <c:pt idx="1">
                  <c:v>1.0810810810810811E-2</c:v>
                </c:pt>
                <c:pt idx="2">
                  <c:v>6.4257028112449802E-3</c:v>
                </c:pt>
                <c:pt idx="3">
                  <c:v>4.5577312626603646E-3</c:v>
                </c:pt>
                <c:pt idx="4">
                  <c:v>2.0321761219305673E-3</c:v>
                </c:pt>
                <c:pt idx="5">
                  <c:v>5.7283142389525366E-3</c:v>
                </c:pt>
                <c:pt idx="6">
                  <c:v>1.115345292313412E-3</c:v>
                </c:pt>
                <c:pt idx="7">
                  <c:v>1.9794514091808842E-3</c:v>
                </c:pt>
                <c:pt idx="8">
                  <c:v>1.9307149161518094E-3</c:v>
                </c:pt>
                <c:pt idx="9">
                  <c:v>1.1612154054577125E-3</c:v>
                </c:pt>
                <c:pt idx="10">
                  <c:v>7.8125E-3</c:v>
                </c:pt>
              </c:numCache>
            </c:numRef>
          </c:val>
          <c:extLst>
            <c:ext xmlns:c16="http://schemas.microsoft.com/office/drawing/2014/chart" uri="{C3380CC4-5D6E-409C-BE32-E72D297353CC}">
              <c16:uniqueId val="{00000006-6A9A-4FE2-9DF9-53804BB47835}"/>
            </c:ext>
          </c:extLst>
        </c:ser>
        <c:dLbls>
          <c:showLegendKey val="0"/>
          <c:showVal val="0"/>
          <c:showCatName val="0"/>
          <c:showSerName val="0"/>
          <c:showPercent val="0"/>
          <c:showBubbleSize val="0"/>
        </c:dLbls>
        <c:gapWidth val="150"/>
        <c:overlap val="100"/>
        <c:axId val="776700944"/>
        <c:axId val="776701360"/>
      </c:barChart>
      <c:catAx>
        <c:axId val="77670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76701360"/>
        <c:crosses val="autoZero"/>
        <c:auto val="1"/>
        <c:lblAlgn val="ctr"/>
        <c:lblOffset val="100"/>
        <c:noMultiLvlLbl val="0"/>
      </c:catAx>
      <c:valAx>
        <c:axId val="77670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7670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7fdb5cf-a57d-4bd2-b11d-88fd879fd574" xsi:nil="true"/>
    <SharedWithUsers xmlns="11af5c28-de3e-4468-9046-1cd640268340">
      <UserInfo>
        <DisplayName>Laura Vanderveken</DisplayName>
        <AccountId>3793</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FF0BEB2CC2D144EB99172F5221CAECC" ma:contentTypeVersion="19" ma:contentTypeDescription="Een nieuw document maken." ma:contentTypeScope="" ma:versionID="10e737cf41f58934b7d7eea784c222f6">
  <xsd:schema xmlns:xsd="http://www.w3.org/2001/XMLSchema" xmlns:xs="http://www.w3.org/2001/XMLSchema" xmlns:p="http://schemas.microsoft.com/office/2006/metadata/properties" xmlns:ns2="b7fdb5cf-a57d-4bd2-b11d-88fd879fd574" xmlns:ns3="11af5c28-de3e-4468-9046-1cd640268340" targetNamespace="http://schemas.microsoft.com/office/2006/metadata/properties" ma:root="true" ma:fieldsID="29fe884c6a4ccfaab0a0cb2dedf5383c" ns2:_="" ns3:_="">
    <xsd:import namespace="b7fdb5cf-a57d-4bd2-b11d-88fd879fd574"/>
    <xsd:import namespace="11af5c28-de3e-4468-9046-1cd640268340"/>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db5cf-a57d-4bd2-b11d-88fd879fd57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_Flow_SignoffStatus" ma:index="10" nillable="true" ma:displayName="Afmeldingsstatus" ma:internalName="Afmeldings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f5c28-de3e-4468-9046-1cd640268340" elementFormDefault="qualified">
    <xsd:import namespace="http://schemas.microsoft.com/office/2006/documentManagement/types"/>
    <xsd:import namespace="http://schemas.microsoft.com/office/infopath/2007/PartnerControls"/>
    <xsd:element name="SharedWithUsers" ma:index="11"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02551-84A4-456E-B42F-4C5C68DBF6F0}">
  <ds:schemaRefs>
    <ds:schemaRef ds:uri="http://schemas.microsoft.com/office/2006/metadata/properties"/>
    <ds:schemaRef ds:uri="http://schemas.microsoft.com/office/infopath/2007/PartnerControls"/>
    <ds:schemaRef ds:uri="b7fdb5cf-a57d-4bd2-b11d-88fd879fd574"/>
  </ds:schemaRefs>
</ds:datastoreItem>
</file>

<file path=customXml/itemProps2.xml><?xml version="1.0" encoding="utf-8"?>
<ds:datastoreItem xmlns:ds="http://schemas.openxmlformats.org/officeDocument/2006/customXml" ds:itemID="{C73D9732-850E-4DB1-AB60-FAE6C19C277F}">
  <ds:schemaRefs>
    <ds:schemaRef ds:uri="http://schemas.microsoft.com/sharepoint/v3/contenttype/forms"/>
  </ds:schemaRefs>
</ds:datastoreItem>
</file>

<file path=customXml/itemProps3.xml><?xml version="1.0" encoding="utf-8"?>
<ds:datastoreItem xmlns:ds="http://schemas.openxmlformats.org/officeDocument/2006/customXml" ds:itemID="{C80D6F49-90EC-41B8-9061-DBA657CB5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db5cf-a57d-4bd2-b11d-88fd879fd574"/>
    <ds:schemaRef ds:uri="11af5c28-de3e-4468-9046-1cd640268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596</Words>
  <Characters>3284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Beirens</dc:creator>
  <cp:keywords/>
  <dc:description/>
  <cp:lastModifiedBy>Stijn Beirens</cp:lastModifiedBy>
  <cp:revision>8</cp:revision>
  <dcterms:created xsi:type="dcterms:W3CDTF">2023-10-19T14:54:00Z</dcterms:created>
  <dcterms:modified xsi:type="dcterms:W3CDTF">2023-11-07T13:56:00Z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0x010100AFF0BEB2CC2D144EB99172F5221CAECC</vt:lpwstr>
  </property>
</Properties>
</file>